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color w:val="000000"/>
          <w:sz w:val="24"/>
          <w:szCs w:val="24"/>
        </w:rPr>
        <w:t>NEFORMALIOJO PROFESINIO MOKYMO PROGRAMA</w:t>
      </w:r>
    </w:p>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5E593E" w:rsidRPr="00937C19" w:rsidRDefault="005E593E" w:rsidP="00A84800">
      <w:pPr>
        <w:spacing w:after="0" w:line="20" w:lineRule="atLeast"/>
        <w:rPr>
          <w:rFonts w:ascii="Times New Roman" w:hAnsi="Times New Roman" w:cs="Times New Roman"/>
          <w:b/>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FB1CD9" w:rsidRDefault="005E593E" w:rsidP="002100D4">
            <w:pPr>
              <w:spacing w:line="20" w:lineRule="atLeast"/>
              <w:jc w:val="both"/>
              <w:rPr>
                <w:rFonts w:ascii="Times New Roman" w:hAnsi="Times New Roman" w:cs="Times New Roman"/>
                <w:color w:val="000000"/>
                <w:sz w:val="24"/>
                <w:szCs w:val="24"/>
              </w:rPr>
            </w:pPr>
            <w:r w:rsidRPr="00FB1CD9">
              <w:rPr>
                <w:rFonts w:ascii="Times New Roman" w:hAnsi="Times New Roman" w:cs="Times New Roman"/>
                <w:sz w:val="24"/>
                <w:szCs w:val="24"/>
              </w:rPr>
              <w:t xml:space="preserve">Pjautinės medienos </w:t>
            </w:r>
            <w:r w:rsidRPr="00FB1CD9">
              <w:rPr>
                <w:rFonts w:ascii="Times New Roman" w:hAnsi="Times New Roman" w:cs="Times New Roman"/>
                <w:sz w:val="24"/>
                <w:szCs w:val="24"/>
                <w:shd w:val="clear" w:color="auto" w:fill="FFFFFF" w:themeFill="background1"/>
              </w:rPr>
              <w:t>gamyb</w:t>
            </w:r>
            <w:r w:rsidR="003869C2">
              <w:rPr>
                <w:rFonts w:ascii="Times New Roman" w:hAnsi="Times New Roman" w:cs="Times New Roman"/>
                <w:sz w:val="24"/>
                <w:szCs w:val="24"/>
                <w:shd w:val="clear" w:color="auto" w:fill="FFFFFF" w:themeFill="background1"/>
              </w:rPr>
              <w:t>os</w:t>
            </w:r>
            <w:r w:rsidRPr="00FB1CD9">
              <w:rPr>
                <w:rFonts w:ascii="Times New Roman" w:hAnsi="Times New Roman" w:cs="Times New Roman"/>
                <w:sz w:val="24"/>
                <w:szCs w:val="24"/>
                <w:shd w:val="clear" w:color="auto" w:fill="FFFFFF" w:themeFill="background1"/>
              </w:rPr>
              <w:t xml:space="preserve"> </w:t>
            </w:r>
            <w:r w:rsidRPr="00FB1CD9">
              <w:rPr>
                <w:rFonts w:ascii="Times New Roman" w:hAnsi="Times New Roman" w:cs="Times New Roman"/>
                <w:sz w:val="24"/>
                <w:szCs w:val="24"/>
              </w:rPr>
              <w:t xml:space="preserve">pervežamaisiais įrenginiais neformaliojo profesinio mokymo </w:t>
            </w:r>
            <w:r>
              <w:rPr>
                <w:rFonts w:ascii="Times New Roman" w:hAnsi="Times New Roman" w:cs="Times New Roman"/>
                <w:sz w:val="24"/>
                <w:szCs w:val="24"/>
              </w:rPr>
              <w:t>programa</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82004" w:rsidRDefault="005E593E" w:rsidP="00A84800">
      <w:pPr>
        <w:spacing w:after="0" w:line="20" w:lineRule="atLeast"/>
        <w:rPr>
          <w:rFonts w:ascii="Times New Roman" w:hAnsi="Times New Roman" w:cs="Times New Roman"/>
          <w:i/>
          <w:color w:val="000000"/>
          <w:sz w:val="24"/>
          <w:szCs w:val="24"/>
        </w:rPr>
      </w:pPr>
      <w:r w:rsidRPr="00937C19">
        <w:rPr>
          <w:rFonts w:ascii="Times New Roman" w:hAnsi="Times New Roman" w:cs="Times New Roman"/>
          <w:color w:val="000000"/>
          <w:sz w:val="24"/>
          <w:szCs w:val="24"/>
        </w:rPr>
        <w:t>1.2. Programos valstybinis kodas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937C19" w:rsidRDefault="0010151E" w:rsidP="00A84800">
            <w:pPr>
              <w:spacing w:line="20" w:lineRule="atLeast"/>
              <w:rPr>
                <w:rFonts w:ascii="Times New Roman" w:hAnsi="Times New Roman" w:cs="Times New Roman"/>
                <w:color w:val="000000"/>
                <w:sz w:val="24"/>
                <w:szCs w:val="24"/>
              </w:rPr>
            </w:pPr>
            <w:r w:rsidRPr="0010151E">
              <w:rPr>
                <w:rFonts w:ascii="Times New Roman" w:hAnsi="Times New Roman" w:cs="Times New Roman"/>
                <w:sz w:val="24"/>
                <w:szCs w:val="24"/>
              </w:rPr>
              <w:t>N32072203</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1.3. Švietimo sritis</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937C19" w:rsidRDefault="005E593E" w:rsidP="00A84800">
            <w:pPr>
              <w:spacing w:line="20" w:lineRule="atLeast"/>
              <w:rPr>
                <w:rFonts w:ascii="Times New Roman" w:hAnsi="Times New Roman" w:cs="Times New Roman"/>
                <w:color w:val="000000"/>
                <w:sz w:val="24"/>
                <w:szCs w:val="24"/>
              </w:rPr>
            </w:pPr>
            <w:r w:rsidRPr="00532382">
              <w:rPr>
                <w:rFonts w:ascii="Times New Roman" w:hAnsi="Times New Roman" w:cs="Times New Roman"/>
                <w:bCs/>
                <w:sz w:val="24"/>
                <w:szCs w:val="24"/>
                <w:shd w:val="clear" w:color="auto" w:fill="FBFBFB"/>
              </w:rPr>
              <w:t>Gamyba ir perdirbimas</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Švietimo </w:t>
      </w:r>
      <w:proofErr w:type="spellStart"/>
      <w:r w:rsidRPr="00937C19">
        <w:rPr>
          <w:rFonts w:ascii="Times New Roman" w:hAnsi="Times New Roman" w:cs="Times New Roman"/>
          <w:color w:val="000000"/>
          <w:sz w:val="24"/>
          <w:szCs w:val="24"/>
        </w:rPr>
        <w:t>posritis</w:t>
      </w:r>
      <w:proofErr w:type="spellEnd"/>
      <w:r w:rsidRPr="00937C19">
        <w:rPr>
          <w:rFonts w:ascii="Times New Roman" w:hAnsi="Times New Roman" w:cs="Times New Roman"/>
          <w:color w:val="000000"/>
          <w:sz w:val="24"/>
          <w:szCs w:val="24"/>
        </w:rPr>
        <w:t xml:space="preserve"> / </w:t>
      </w:r>
      <w:proofErr w:type="spellStart"/>
      <w:r w:rsidRPr="00937C19">
        <w:rPr>
          <w:rFonts w:ascii="Times New Roman" w:hAnsi="Times New Roman" w:cs="Times New Roman"/>
          <w:color w:val="000000"/>
          <w:sz w:val="24"/>
          <w:szCs w:val="24"/>
        </w:rPr>
        <w:t>posričiai</w:t>
      </w:r>
      <w:proofErr w:type="spellEnd"/>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937C19" w:rsidRDefault="003869C2" w:rsidP="00A84800">
            <w:pPr>
              <w:spacing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Medžiagotyra (stiklas, popierius, plastikai, mediena)</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3869C2" w:rsidRDefault="005E593E" w:rsidP="00A84800">
            <w:pPr>
              <w:spacing w:line="20" w:lineRule="atLeast"/>
              <w:rPr>
                <w:rFonts w:ascii="Times New Roman" w:hAnsi="Times New Roman" w:cs="Times New Roman"/>
                <w:color w:val="000000"/>
                <w:sz w:val="24"/>
                <w:szCs w:val="24"/>
              </w:rPr>
            </w:pPr>
            <w:r w:rsidRPr="003869C2">
              <w:rPr>
                <w:rFonts w:ascii="Times New Roman" w:hAnsi="Times New Roman" w:cs="Times New Roman"/>
                <w:color w:val="000000"/>
                <w:sz w:val="24"/>
                <w:szCs w:val="24"/>
              </w:rPr>
              <w:t>5</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937C19" w:rsidRDefault="005E593E" w:rsidP="00A84800">
            <w:pPr>
              <w:spacing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90</w:t>
            </w:r>
            <w:r w:rsidRPr="00937C19">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27</w:t>
            </w:r>
            <w:r w:rsidRPr="00937C19">
              <w:rPr>
                <w:rFonts w:ascii="Times New Roman" w:hAnsi="Times New Roman" w:cs="Times New Roman"/>
                <w:color w:val="000000"/>
                <w:sz w:val="24"/>
                <w:szCs w:val="24"/>
              </w:rPr>
              <w:t xml:space="preserve"> akademin</w:t>
            </w:r>
            <w:r w:rsidR="003869C2">
              <w:rPr>
                <w:rFonts w:ascii="Times New Roman" w:hAnsi="Times New Roman" w:cs="Times New Roman"/>
                <w:color w:val="000000"/>
                <w:sz w:val="24"/>
                <w:szCs w:val="24"/>
              </w:rPr>
              <w:t>ės</w:t>
            </w:r>
            <w:r w:rsidRPr="00937C19">
              <w:rPr>
                <w:rFonts w:ascii="Times New Roman" w:hAnsi="Times New Roman" w:cs="Times New Roman"/>
                <w:color w:val="000000"/>
                <w:sz w:val="24"/>
                <w:szCs w:val="24"/>
              </w:rPr>
              <w:t xml:space="preserve"> valand</w:t>
            </w:r>
            <w:r w:rsidR="003869C2">
              <w:rPr>
                <w:rFonts w:ascii="Times New Roman" w:hAnsi="Times New Roman" w:cs="Times New Roman"/>
                <w:color w:val="000000"/>
                <w:sz w:val="24"/>
                <w:szCs w:val="24"/>
              </w:rPr>
              <w:t>os</w:t>
            </w:r>
            <w:r w:rsidRPr="00937C19">
              <w:rPr>
                <w:rFonts w:ascii="Times New Roman" w:hAnsi="Times New Roman" w:cs="Times New Roman"/>
                <w:color w:val="000000"/>
                <w:sz w:val="24"/>
                <w:szCs w:val="24"/>
              </w:rPr>
              <w:t xml:space="preserve"> skiriam</w:t>
            </w:r>
            <w:r w:rsidR="003869C2">
              <w:rPr>
                <w:rFonts w:ascii="Times New Roman" w:hAnsi="Times New Roman" w:cs="Times New Roman"/>
                <w:color w:val="000000"/>
                <w:sz w:val="24"/>
                <w:szCs w:val="24"/>
              </w:rPr>
              <w:t>os</w:t>
            </w:r>
            <w:r w:rsidRPr="00937C19">
              <w:rPr>
                <w:rFonts w:ascii="Times New Roman" w:hAnsi="Times New Roman" w:cs="Times New Roman"/>
                <w:color w:val="000000"/>
                <w:sz w:val="24"/>
                <w:szCs w:val="24"/>
              </w:rPr>
              <w:t xml:space="preserve"> teoriniam mokymui, </w:t>
            </w:r>
            <w:r>
              <w:rPr>
                <w:rFonts w:ascii="Times New Roman" w:hAnsi="Times New Roman" w:cs="Times New Roman"/>
                <w:color w:val="000000"/>
                <w:sz w:val="24"/>
                <w:szCs w:val="24"/>
              </w:rPr>
              <w:t>63</w:t>
            </w:r>
            <w:r w:rsidRPr="00937C19">
              <w:rPr>
                <w:rFonts w:ascii="Times New Roman" w:hAnsi="Times New Roman" w:cs="Times New Roman"/>
                <w:color w:val="000000"/>
                <w:sz w:val="24"/>
                <w:szCs w:val="24"/>
              </w:rPr>
              <w:t xml:space="preserve"> akademin</w:t>
            </w:r>
            <w:r w:rsidR="003869C2">
              <w:rPr>
                <w:rFonts w:ascii="Times New Roman" w:hAnsi="Times New Roman" w:cs="Times New Roman"/>
                <w:color w:val="000000"/>
                <w:sz w:val="24"/>
                <w:szCs w:val="24"/>
              </w:rPr>
              <w:t>ės</w:t>
            </w:r>
            <w:r w:rsidRPr="00937C19">
              <w:rPr>
                <w:rFonts w:ascii="Times New Roman" w:hAnsi="Times New Roman" w:cs="Times New Roman"/>
                <w:color w:val="000000"/>
                <w:sz w:val="24"/>
                <w:szCs w:val="24"/>
              </w:rPr>
              <w:t xml:space="preserve"> valand</w:t>
            </w:r>
            <w:r w:rsidR="003869C2">
              <w:rPr>
                <w:rFonts w:ascii="Times New Roman" w:hAnsi="Times New Roman" w:cs="Times New Roman"/>
                <w:color w:val="000000"/>
                <w:sz w:val="24"/>
                <w:szCs w:val="24"/>
              </w:rPr>
              <w:t>os</w:t>
            </w:r>
            <w:r w:rsidRPr="00937C19">
              <w:rPr>
                <w:rFonts w:ascii="Times New Roman" w:hAnsi="Times New Roman" w:cs="Times New Roman"/>
                <w:color w:val="000000"/>
                <w:sz w:val="24"/>
                <w:szCs w:val="24"/>
              </w:rPr>
              <w:t xml:space="preserve"> – praktiniam mokymui.</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nustatyta)</w:t>
      </w:r>
    </w:p>
    <w:tbl>
      <w:tblPr>
        <w:tblStyle w:val="TableGrid"/>
        <w:tblW w:w="0" w:type="auto"/>
        <w:tblLook w:val="04A0" w:firstRow="1" w:lastRow="0" w:firstColumn="1" w:lastColumn="0" w:noHBand="0" w:noVBand="1"/>
      </w:tblPr>
      <w:tblGrid>
        <w:gridCol w:w="9628"/>
      </w:tblGrid>
      <w:tr w:rsidR="005E593E" w:rsidRPr="00937C19" w:rsidTr="00CB3724">
        <w:tc>
          <w:tcPr>
            <w:tcW w:w="9628" w:type="dxa"/>
          </w:tcPr>
          <w:p w:rsidR="005E593E" w:rsidRPr="00937C19" w:rsidRDefault="005E593E" w:rsidP="00A84800">
            <w:pPr>
              <w:spacing w:line="20" w:lineRule="atLeast"/>
              <w:rPr>
                <w:rFonts w:ascii="Times New Roman" w:hAnsi="Times New Roman" w:cs="Times New Roman"/>
                <w:color w:val="000000"/>
                <w:sz w:val="24"/>
                <w:szCs w:val="24"/>
              </w:rPr>
            </w:pPr>
            <w:r>
              <w:rPr>
                <w:rFonts w:ascii="Times New Roman" w:hAnsi="Times New Roman" w:cs="Times New Roman"/>
                <w:color w:val="000000"/>
                <w:sz w:val="24"/>
                <w:szCs w:val="24"/>
              </w:rPr>
              <w:t>Pagrindinis išsilavinimas</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bCs/>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37C19">
        <w:rPr>
          <w:rFonts w:ascii="Times New Roman" w:hAnsi="Times New Roman" w:cs="Times New Roman"/>
          <w:color w:val="000000"/>
          <w:sz w:val="24"/>
          <w:szCs w:val="24"/>
        </w:rPr>
        <w:t xml:space="preserve">. </w:t>
      </w:r>
      <w:r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5E593E" w:rsidRPr="00937C19" w:rsidTr="00CB3724">
        <w:tc>
          <w:tcPr>
            <w:tcW w:w="3211" w:type="dxa"/>
          </w:tcPr>
          <w:p w:rsidR="005E593E" w:rsidRPr="00937C19" w:rsidRDefault="005E593E" w:rsidP="00A84800">
            <w:pPr>
              <w:spacing w:line="20" w:lineRule="atLeast"/>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5E593E" w:rsidRPr="00937C19" w:rsidRDefault="005E593E" w:rsidP="00A84800">
            <w:pPr>
              <w:spacing w:line="20" w:lineRule="atLeast"/>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5E593E" w:rsidRPr="00937C19" w:rsidRDefault="005E593E" w:rsidP="00A84800">
            <w:pPr>
              <w:spacing w:line="20" w:lineRule="atLeast"/>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3869C2" w:rsidRPr="00937C19" w:rsidTr="00CB3724">
        <w:tc>
          <w:tcPr>
            <w:tcW w:w="3211" w:type="dxa"/>
          </w:tcPr>
          <w:p w:rsidR="003869C2" w:rsidRPr="00A446FC" w:rsidRDefault="003869C2" w:rsidP="00A84800">
            <w:pPr>
              <w:widowControl w:val="0"/>
              <w:spacing w:line="20" w:lineRule="atLeast"/>
              <w:rPr>
                <w:rFonts w:ascii="Times New Roman" w:hAnsi="Times New Roman" w:cs="Times New Roman"/>
                <w:sz w:val="24"/>
                <w:szCs w:val="24"/>
              </w:rPr>
            </w:pPr>
            <w:r w:rsidRPr="00A446FC">
              <w:rPr>
                <w:rFonts w:ascii="Times New Roman" w:hAnsi="Times New Roman" w:cs="Times New Roman"/>
                <w:sz w:val="24"/>
                <w:szCs w:val="24"/>
              </w:rPr>
              <w:t>Pjaustyti rąstus perveža</w:t>
            </w:r>
            <w:r>
              <w:rPr>
                <w:rFonts w:ascii="Times New Roman" w:hAnsi="Times New Roman" w:cs="Times New Roman"/>
                <w:sz w:val="24"/>
                <w:szCs w:val="24"/>
              </w:rPr>
              <w:t>mosiomis juostinėmis staklėmis</w:t>
            </w:r>
          </w:p>
        </w:tc>
        <w:tc>
          <w:tcPr>
            <w:tcW w:w="3211" w:type="dxa"/>
          </w:tcPr>
          <w:p w:rsidR="003869C2" w:rsidRPr="00A446FC" w:rsidRDefault="003869C2" w:rsidP="00A84800">
            <w:pPr>
              <w:pStyle w:val="ListParagraph"/>
              <w:spacing w:after="0" w:line="20" w:lineRule="atLeast"/>
              <w:ind w:left="0"/>
              <w:rPr>
                <w:rFonts w:ascii="Times New Roman" w:hAnsi="Times New Roman" w:cs="Times New Roman"/>
                <w:b/>
                <w:sz w:val="24"/>
                <w:szCs w:val="24"/>
              </w:rPr>
            </w:pPr>
            <w:r>
              <w:rPr>
                <w:rFonts w:ascii="Times New Roman" w:hAnsi="Times New Roman" w:cs="Times New Roman"/>
                <w:sz w:val="24"/>
                <w:szCs w:val="24"/>
              </w:rPr>
              <w:t>P</w:t>
            </w:r>
            <w:r w:rsidRPr="00FB1CD9">
              <w:rPr>
                <w:rFonts w:ascii="Times New Roman" w:hAnsi="Times New Roman" w:cs="Times New Roman"/>
                <w:sz w:val="24"/>
                <w:szCs w:val="24"/>
              </w:rPr>
              <w:t>jautinės medienos gamybos operatorius</w:t>
            </w:r>
            <w:r>
              <w:rPr>
                <w:rFonts w:ascii="Times New Roman" w:hAnsi="Times New Roman" w:cs="Times New Roman"/>
                <w:sz w:val="24"/>
                <w:szCs w:val="24"/>
              </w:rPr>
              <w:t>,</w:t>
            </w:r>
            <w:r w:rsidRPr="00532382">
              <w:rPr>
                <w:rFonts w:ascii="Times New Roman" w:hAnsi="Times New Roman" w:cs="Times New Roman"/>
                <w:color w:val="000000"/>
                <w:sz w:val="24"/>
                <w:szCs w:val="24"/>
              </w:rPr>
              <w:t xml:space="preserve"> LTKS III</w:t>
            </w:r>
          </w:p>
        </w:tc>
        <w:tc>
          <w:tcPr>
            <w:tcW w:w="3212" w:type="dxa"/>
          </w:tcPr>
          <w:p w:rsidR="003869C2" w:rsidRPr="00937C19" w:rsidRDefault="003869C2" w:rsidP="00A84800">
            <w:pPr>
              <w:spacing w:line="20" w:lineRule="atLeast"/>
              <w:rPr>
                <w:rFonts w:ascii="Times New Roman" w:hAnsi="Times New Roman" w:cs="Times New Roman"/>
                <w:bCs/>
                <w:sz w:val="24"/>
                <w:szCs w:val="24"/>
              </w:rPr>
            </w:pPr>
            <w:r w:rsidRPr="00881163">
              <w:rPr>
                <w:rFonts w:ascii="Times New Roman" w:hAnsi="Times New Roman" w:cs="Times New Roman"/>
                <w:color w:val="000000"/>
                <w:sz w:val="24"/>
                <w:szCs w:val="24"/>
              </w:rPr>
              <w:t>Medienos ir medienos gaminių, baldų, popieriaus ir popieriaus gaminių gamybos sektoriaus profesinis standartas, PSC03</w:t>
            </w:r>
          </w:p>
        </w:tc>
      </w:tr>
      <w:tr w:rsidR="003869C2" w:rsidRPr="00937C19" w:rsidTr="00CB3724">
        <w:tc>
          <w:tcPr>
            <w:tcW w:w="3211" w:type="dxa"/>
          </w:tcPr>
          <w:p w:rsidR="003869C2" w:rsidRPr="00A446FC" w:rsidRDefault="003869C2" w:rsidP="00A84800">
            <w:pPr>
              <w:widowControl w:val="0"/>
              <w:spacing w:line="20" w:lineRule="atLeast"/>
              <w:rPr>
                <w:rFonts w:ascii="Times New Roman" w:hAnsi="Times New Roman" w:cs="Times New Roman"/>
                <w:sz w:val="24"/>
                <w:szCs w:val="24"/>
              </w:rPr>
            </w:pPr>
            <w:r w:rsidRPr="00A446FC">
              <w:rPr>
                <w:rFonts w:ascii="Times New Roman" w:hAnsi="Times New Roman" w:cs="Times New Roman"/>
                <w:sz w:val="24"/>
                <w:szCs w:val="24"/>
              </w:rPr>
              <w:t>Smulkinti at</w:t>
            </w:r>
            <w:r>
              <w:rPr>
                <w:rFonts w:ascii="Times New Roman" w:hAnsi="Times New Roman" w:cs="Times New Roman"/>
                <w:sz w:val="24"/>
                <w:szCs w:val="24"/>
              </w:rPr>
              <w:t>pjovas pervežamuoju smulkintuvu</w:t>
            </w:r>
          </w:p>
        </w:tc>
        <w:tc>
          <w:tcPr>
            <w:tcW w:w="3211" w:type="dxa"/>
          </w:tcPr>
          <w:p w:rsidR="003869C2" w:rsidRPr="00A446FC" w:rsidRDefault="003869C2" w:rsidP="00A84800">
            <w:pPr>
              <w:pStyle w:val="ListParagraph"/>
              <w:spacing w:after="0" w:line="20" w:lineRule="atLeast"/>
              <w:ind w:left="0"/>
              <w:rPr>
                <w:rFonts w:ascii="Times New Roman" w:hAnsi="Times New Roman" w:cs="Times New Roman"/>
                <w:b/>
                <w:sz w:val="24"/>
                <w:szCs w:val="24"/>
              </w:rPr>
            </w:pPr>
            <w:r>
              <w:rPr>
                <w:rFonts w:ascii="Times New Roman" w:hAnsi="Times New Roman" w:cs="Times New Roman"/>
                <w:sz w:val="24"/>
                <w:szCs w:val="24"/>
              </w:rPr>
              <w:t>P</w:t>
            </w:r>
            <w:r w:rsidRPr="00FB1CD9">
              <w:rPr>
                <w:rFonts w:ascii="Times New Roman" w:hAnsi="Times New Roman" w:cs="Times New Roman"/>
                <w:sz w:val="24"/>
                <w:szCs w:val="24"/>
              </w:rPr>
              <w:t>jautinės medienos gamybos operatorius</w:t>
            </w:r>
            <w:r>
              <w:rPr>
                <w:rFonts w:ascii="Times New Roman" w:hAnsi="Times New Roman" w:cs="Times New Roman"/>
                <w:sz w:val="24"/>
                <w:szCs w:val="24"/>
              </w:rPr>
              <w:t>,</w:t>
            </w:r>
            <w:r w:rsidRPr="00532382">
              <w:rPr>
                <w:rFonts w:ascii="Times New Roman" w:hAnsi="Times New Roman" w:cs="Times New Roman"/>
                <w:color w:val="000000"/>
                <w:sz w:val="24"/>
                <w:szCs w:val="24"/>
              </w:rPr>
              <w:t xml:space="preserve"> LTKS III</w:t>
            </w:r>
          </w:p>
        </w:tc>
        <w:tc>
          <w:tcPr>
            <w:tcW w:w="3212" w:type="dxa"/>
          </w:tcPr>
          <w:p w:rsidR="003869C2" w:rsidRPr="00937C19" w:rsidRDefault="003869C2" w:rsidP="00A84800">
            <w:pPr>
              <w:spacing w:line="20" w:lineRule="atLeast"/>
              <w:rPr>
                <w:rFonts w:ascii="Times New Roman" w:hAnsi="Times New Roman" w:cs="Times New Roman"/>
                <w:bCs/>
                <w:sz w:val="24"/>
                <w:szCs w:val="24"/>
              </w:rPr>
            </w:pPr>
            <w:r w:rsidRPr="00881163">
              <w:rPr>
                <w:rFonts w:ascii="Times New Roman" w:hAnsi="Times New Roman" w:cs="Times New Roman"/>
                <w:color w:val="000000"/>
                <w:sz w:val="24"/>
                <w:szCs w:val="24"/>
              </w:rPr>
              <w:t>Medienos ir medienos gaminių, baldų, popieriaus ir popieriaus gaminių gamybos sektoriaus profesinis standartas, PSC03</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Default="005E593E" w:rsidP="00A84800">
      <w:pPr>
        <w:spacing w:after="0" w:line="20" w:lineRule="atLeast"/>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5E593E" w:rsidTr="00CB3724">
        <w:tc>
          <w:tcPr>
            <w:tcW w:w="9628" w:type="dxa"/>
          </w:tcPr>
          <w:p w:rsidR="005E593E" w:rsidRPr="001A2C0F" w:rsidRDefault="005E593E" w:rsidP="00A84800">
            <w:pPr>
              <w:pStyle w:val="ListParagraph"/>
              <w:numPr>
                <w:ilvl w:val="0"/>
                <w:numId w:val="2"/>
              </w:numPr>
              <w:spacing w:after="0" w:line="20" w:lineRule="atLeast"/>
              <w:ind w:left="447"/>
              <w:rPr>
                <w:rFonts w:ascii="Times New Roman" w:hAnsi="Times New Roman" w:cs="Times New Roman"/>
                <w:color w:val="000000"/>
                <w:sz w:val="24"/>
                <w:szCs w:val="24"/>
              </w:rPr>
            </w:pPr>
            <w:r>
              <w:rPr>
                <w:rFonts w:ascii="Times New Roman" w:hAnsi="Times New Roman" w:cs="Times New Roman"/>
                <w:color w:val="000000"/>
                <w:sz w:val="24"/>
                <w:szCs w:val="24"/>
              </w:rPr>
              <w:t>Jei asmens mokymas yra finansuojamas iš Užimtumo tarnybos lėšų, asmeniui, baigusiam programą yra būtinas įgytų kompetencijų vertinimas.</w:t>
            </w:r>
          </w:p>
        </w:tc>
      </w:tr>
    </w:tbl>
    <w:p w:rsidR="005E593E" w:rsidRPr="00937C19" w:rsidRDefault="005E593E" w:rsidP="00A84800">
      <w:pPr>
        <w:spacing w:after="0" w:line="20" w:lineRule="atLeast"/>
        <w:rPr>
          <w:rFonts w:ascii="Times New Roman" w:hAnsi="Times New Roman" w:cs="Times New Roman"/>
          <w:color w:val="000000"/>
          <w:sz w:val="24"/>
          <w:szCs w:val="24"/>
        </w:rPr>
      </w:pPr>
    </w:p>
    <w:p w:rsidR="005E593E" w:rsidRPr="00937C19" w:rsidRDefault="005E593E" w:rsidP="00A84800">
      <w:pPr>
        <w:spacing w:after="0" w:line="20" w:lineRule="atLeast"/>
        <w:rPr>
          <w:rFonts w:ascii="Times New Roman" w:hAnsi="Times New Roman" w:cs="Times New Roman"/>
          <w:b/>
          <w:sz w:val="24"/>
          <w:szCs w:val="24"/>
        </w:rPr>
      </w:pPr>
      <w:r w:rsidRPr="00937C19">
        <w:rPr>
          <w:rFonts w:ascii="Times New Roman" w:hAnsi="Times New Roman" w:cs="Times New Roman"/>
          <w:b/>
          <w:sz w:val="24"/>
          <w:szCs w:val="24"/>
        </w:rPr>
        <w:br w:type="page"/>
      </w:r>
    </w:p>
    <w:p w:rsidR="005E593E" w:rsidRPr="00937C19" w:rsidRDefault="005E593E" w:rsidP="00A84800">
      <w:pPr>
        <w:spacing w:after="0" w:line="20" w:lineRule="atLeast"/>
        <w:jc w:val="center"/>
        <w:rPr>
          <w:rFonts w:ascii="Times New Roman" w:hAnsi="Times New Roman" w:cs="Times New Roman"/>
          <w:b/>
          <w:sz w:val="24"/>
          <w:szCs w:val="24"/>
        </w:rPr>
        <w:sectPr w:rsidR="005E593E" w:rsidRPr="00937C19" w:rsidSect="00D644AA">
          <w:headerReference w:type="default" r:id="rId7"/>
          <w:footerReference w:type="even" r:id="rId8"/>
          <w:footerReference w:type="default" r:id="rId9"/>
          <w:pgSz w:w="11906" w:h="16838"/>
          <w:pgMar w:top="1134" w:right="567" w:bottom="1135" w:left="1701" w:header="567" w:footer="567" w:gutter="0"/>
          <w:cols w:space="720"/>
          <w:docGrid w:linePitch="299"/>
        </w:sectPr>
      </w:pPr>
    </w:p>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2. PROGRAMOS TURINYS</w:t>
      </w:r>
    </w:p>
    <w:tbl>
      <w:tblPr>
        <w:tblW w:w="51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0"/>
        <w:gridCol w:w="1419"/>
        <w:gridCol w:w="2975"/>
        <w:gridCol w:w="2693"/>
        <w:gridCol w:w="1275"/>
        <w:gridCol w:w="1418"/>
        <w:gridCol w:w="1559"/>
        <w:gridCol w:w="991"/>
      </w:tblGrid>
      <w:tr w:rsidR="005E593E" w:rsidRPr="00937C19" w:rsidTr="00CB3724">
        <w:trPr>
          <w:trHeight w:val="40"/>
        </w:trPr>
        <w:tc>
          <w:tcPr>
            <w:tcW w:w="895" w:type="pct"/>
            <w:vMerge w:val="restart"/>
          </w:tcPr>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t>Modulio pavadinimas (valstybinis kodas</w:t>
            </w:r>
            <w:r w:rsidRPr="00937C19">
              <w:rPr>
                <w:rStyle w:val="FootnoteReference"/>
                <w:rFonts w:ascii="Times New Roman" w:hAnsi="Times New Roman" w:cs="Times New Roman"/>
                <w:b/>
                <w:sz w:val="24"/>
                <w:szCs w:val="24"/>
              </w:rPr>
              <w:footnoteReference w:id="1"/>
            </w:r>
            <w:r w:rsidRPr="00937C19">
              <w:rPr>
                <w:rFonts w:ascii="Times New Roman" w:hAnsi="Times New Roman" w:cs="Times New Roman"/>
                <w:b/>
                <w:sz w:val="24"/>
                <w:szCs w:val="24"/>
              </w:rPr>
              <w:t>)</w:t>
            </w:r>
          </w:p>
        </w:tc>
        <w:tc>
          <w:tcPr>
            <w:tcW w:w="472" w:type="pct"/>
            <w:vMerge w:val="restart"/>
          </w:tcPr>
          <w:p w:rsidR="005E593E" w:rsidRPr="00937C19" w:rsidRDefault="005E593E" w:rsidP="00A84800">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Modulio LTKS lygis</w:t>
            </w:r>
          </w:p>
        </w:tc>
        <w:tc>
          <w:tcPr>
            <w:tcW w:w="990" w:type="pct"/>
            <w:vMerge w:val="restart"/>
          </w:tcPr>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t>Kompetencija(-</w:t>
            </w:r>
            <w:proofErr w:type="spellStart"/>
            <w:r w:rsidRPr="00937C19">
              <w:rPr>
                <w:rFonts w:ascii="Times New Roman" w:hAnsi="Times New Roman" w:cs="Times New Roman"/>
                <w:b/>
                <w:sz w:val="24"/>
                <w:szCs w:val="24"/>
              </w:rPr>
              <w:t>os</w:t>
            </w:r>
            <w:proofErr w:type="spellEnd"/>
            <w:r w:rsidRPr="00937C19">
              <w:rPr>
                <w:rFonts w:ascii="Times New Roman" w:hAnsi="Times New Roman" w:cs="Times New Roman"/>
                <w:b/>
                <w:sz w:val="24"/>
                <w:szCs w:val="24"/>
              </w:rPr>
              <w:t>)</w:t>
            </w:r>
          </w:p>
        </w:tc>
        <w:tc>
          <w:tcPr>
            <w:tcW w:w="896" w:type="pct"/>
            <w:vMerge w:val="restart"/>
          </w:tcPr>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t>Kompetencijos(-jų) pasiekimą nurodantys mokymosi rezultatai</w:t>
            </w:r>
          </w:p>
        </w:tc>
        <w:tc>
          <w:tcPr>
            <w:tcW w:w="424" w:type="pct"/>
            <w:vMerge w:val="restart"/>
          </w:tcPr>
          <w:p w:rsidR="005E593E" w:rsidRPr="00937C19"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t xml:space="preserve">Modulio apimtis </w:t>
            </w:r>
            <w:r>
              <w:rPr>
                <w:rFonts w:ascii="Times New Roman" w:hAnsi="Times New Roman" w:cs="Times New Roman"/>
                <w:b/>
                <w:sz w:val="24"/>
                <w:szCs w:val="24"/>
              </w:rPr>
              <w:t xml:space="preserve">mokymosi </w:t>
            </w:r>
            <w:r w:rsidRPr="00937C19">
              <w:rPr>
                <w:rFonts w:ascii="Times New Roman" w:hAnsi="Times New Roman" w:cs="Times New Roman"/>
                <w:b/>
                <w:sz w:val="24"/>
                <w:szCs w:val="24"/>
              </w:rPr>
              <w:t>kreditais</w:t>
            </w:r>
          </w:p>
        </w:tc>
        <w:tc>
          <w:tcPr>
            <w:tcW w:w="1321" w:type="pct"/>
            <w:gridSpan w:val="3"/>
          </w:tcPr>
          <w:p w:rsidR="005E593E" w:rsidRPr="00937C19" w:rsidRDefault="005E593E" w:rsidP="00A84800">
            <w:pPr>
              <w:suppressAutoHyphens/>
              <w:overflowPunct w:val="0"/>
              <w:spacing w:after="0" w:line="20" w:lineRule="atLeast"/>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Akademinės valandos kontaktiniam darbui</w:t>
            </w:r>
          </w:p>
        </w:tc>
      </w:tr>
      <w:tr w:rsidR="005E593E" w:rsidRPr="00937C19" w:rsidTr="00CB3724">
        <w:trPr>
          <w:trHeight w:val="582"/>
        </w:trPr>
        <w:tc>
          <w:tcPr>
            <w:tcW w:w="895" w:type="pct"/>
            <w:vMerge/>
          </w:tcPr>
          <w:p w:rsidR="005E593E" w:rsidRPr="00937C19" w:rsidRDefault="005E593E" w:rsidP="00A84800">
            <w:pPr>
              <w:spacing w:after="0" w:line="20" w:lineRule="atLeast"/>
              <w:rPr>
                <w:rFonts w:ascii="Times New Roman" w:hAnsi="Times New Roman" w:cs="Times New Roman"/>
                <w:b/>
                <w:sz w:val="24"/>
                <w:szCs w:val="24"/>
              </w:rPr>
            </w:pPr>
          </w:p>
        </w:tc>
        <w:tc>
          <w:tcPr>
            <w:tcW w:w="472" w:type="pct"/>
            <w:vMerge/>
          </w:tcPr>
          <w:p w:rsidR="005E593E" w:rsidRPr="00937C19" w:rsidRDefault="005E593E" w:rsidP="00A84800">
            <w:pPr>
              <w:spacing w:after="0" w:line="20" w:lineRule="atLeast"/>
              <w:rPr>
                <w:rFonts w:ascii="Times New Roman" w:hAnsi="Times New Roman" w:cs="Times New Roman"/>
                <w:b/>
                <w:sz w:val="24"/>
                <w:szCs w:val="24"/>
              </w:rPr>
            </w:pPr>
          </w:p>
        </w:tc>
        <w:tc>
          <w:tcPr>
            <w:tcW w:w="990" w:type="pct"/>
            <w:vMerge/>
          </w:tcPr>
          <w:p w:rsidR="005E593E" w:rsidRPr="00937C19" w:rsidRDefault="005E593E" w:rsidP="00A84800">
            <w:pPr>
              <w:spacing w:after="0" w:line="20" w:lineRule="atLeast"/>
              <w:rPr>
                <w:rFonts w:ascii="Times New Roman" w:hAnsi="Times New Roman" w:cs="Times New Roman"/>
                <w:b/>
                <w:sz w:val="24"/>
                <w:szCs w:val="24"/>
              </w:rPr>
            </w:pPr>
          </w:p>
        </w:tc>
        <w:tc>
          <w:tcPr>
            <w:tcW w:w="896" w:type="pct"/>
            <w:vMerge/>
          </w:tcPr>
          <w:p w:rsidR="005E593E" w:rsidRPr="00937C19" w:rsidRDefault="005E593E" w:rsidP="00A84800">
            <w:pPr>
              <w:spacing w:after="0" w:line="20" w:lineRule="atLeast"/>
              <w:rPr>
                <w:rFonts w:ascii="Times New Roman" w:hAnsi="Times New Roman" w:cs="Times New Roman"/>
                <w:b/>
                <w:sz w:val="24"/>
                <w:szCs w:val="24"/>
              </w:rPr>
            </w:pPr>
          </w:p>
        </w:tc>
        <w:tc>
          <w:tcPr>
            <w:tcW w:w="424" w:type="pct"/>
            <w:vMerge/>
          </w:tcPr>
          <w:p w:rsidR="005E593E" w:rsidRPr="00937C19" w:rsidRDefault="005E593E" w:rsidP="00A84800">
            <w:pPr>
              <w:spacing w:after="0" w:line="20" w:lineRule="atLeast"/>
              <w:rPr>
                <w:rFonts w:ascii="Times New Roman" w:hAnsi="Times New Roman" w:cs="Times New Roman"/>
                <w:b/>
                <w:sz w:val="24"/>
                <w:szCs w:val="24"/>
              </w:rPr>
            </w:pPr>
          </w:p>
        </w:tc>
        <w:tc>
          <w:tcPr>
            <w:tcW w:w="472" w:type="pct"/>
          </w:tcPr>
          <w:p w:rsidR="005E593E" w:rsidRPr="00937C19" w:rsidRDefault="005E593E" w:rsidP="00A84800">
            <w:pPr>
              <w:suppressAutoHyphens/>
              <w:overflowPunct w:val="0"/>
              <w:spacing w:after="0" w:line="20" w:lineRule="atLeast"/>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Teoriniam mokymui</w:t>
            </w:r>
          </w:p>
        </w:tc>
        <w:tc>
          <w:tcPr>
            <w:tcW w:w="519" w:type="pct"/>
          </w:tcPr>
          <w:p w:rsidR="005E593E" w:rsidRPr="00937C19" w:rsidRDefault="005E593E" w:rsidP="00A84800">
            <w:pPr>
              <w:suppressAutoHyphens/>
              <w:overflowPunct w:val="0"/>
              <w:spacing w:after="0" w:line="20" w:lineRule="atLeast"/>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Praktiniam mokymui</w:t>
            </w:r>
          </w:p>
        </w:tc>
        <w:tc>
          <w:tcPr>
            <w:tcW w:w="330" w:type="pct"/>
          </w:tcPr>
          <w:p w:rsidR="005E593E" w:rsidRPr="00937C19" w:rsidRDefault="005E593E" w:rsidP="00A84800">
            <w:pPr>
              <w:suppressAutoHyphens/>
              <w:overflowPunct w:val="0"/>
              <w:spacing w:after="0" w:line="20" w:lineRule="atLeast"/>
              <w:jc w:val="center"/>
              <w:textAlignment w:val="center"/>
              <w:rPr>
                <w:rFonts w:ascii="Times New Roman" w:hAnsi="Times New Roman" w:cs="Times New Roman"/>
                <w:b/>
                <w:sz w:val="24"/>
                <w:szCs w:val="24"/>
              </w:rPr>
            </w:pPr>
            <w:r>
              <w:rPr>
                <w:rFonts w:ascii="Times New Roman" w:hAnsi="Times New Roman" w:cs="Times New Roman"/>
                <w:b/>
                <w:sz w:val="24"/>
                <w:szCs w:val="24"/>
              </w:rPr>
              <w:t>Iš viso</w:t>
            </w:r>
          </w:p>
        </w:tc>
      </w:tr>
      <w:tr w:rsidR="006B2013" w:rsidRPr="00937C19" w:rsidTr="00CB3724">
        <w:trPr>
          <w:trHeight w:val="40"/>
        </w:trPr>
        <w:tc>
          <w:tcPr>
            <w:tcW w:w="895" w:type="pct"/>
            <w:vMerge w:val="restart"/>
          </w:tcPr>
          <w:p w:rsidR="006B2013" w:rsidRDefault="006B2013" w:rsidP="00A84800">
            <w:pPr>
              <w:pStyle w:val="ListParagraph"/>
              <w:spacing w:after="0" w:line="20" w:lineRule="atLeast"/>
              <w:ind w:left="0"/>
              <w:rPr>
                <w:rFonts w:ascii="Times New Roman" w:hAnsi="Times New Roman" w:cs="Times New Roman"/>
                <w:sz w:val="24"/>
                <w:szCs w:val="24"/>
              </w:rPr>
            </w:pPr>
            <w:r w:rsidRPr="00A446FC">
              <w:rPr>
                <w:rFonts w:ascii="Times New Roman" w:hAnsi="Times New Roman" w:cs="Times New Roman"/>
                <w:sz w:val="24"/>
                <w:szCs w:val="24"/>
              </w:rPr>
              <w:t xml:space="preserve">Pjautinės medienos </w:t>
            </w:r>
            <w:r w:rsidRPr="00A446FC">
              <w:rPr>
                <w:rFonts w:ascii="Times New Roman" w:hAnsi="Times New Roman" w:cs="Times New Roman"/>
                <w:sz w:val="24"/>
                <w:szCs w:val="24"/>
                <w:shd w:val="clear" w:color="auto" w:fill="FFFFFF" w:themeFill="background1"/>
              </w:rPr>
              <w:t xml:space="preserve">gamyba </w:t>
            </w:r>
            <w:r w:rsidRPr="00A446FC">
              <w:rPr>
                <w:rFonts w:ascii="Times New Roman" w:hAnsi="Times New Roman" w:cs="Times New Roman"/>
                <w:sz w:val="24"/>
                <w:szCs w:val="24"/>
              </w:rPr>
              <w:t>pervežamaisiais įrenginiais</w:t>
            </w:r>
          </w:p>
          <w:p w:rsidR="006B2013" w:rsidRPr="00145855" w:rsidRDefault="006B2013" w:rsidP="00A84800">
            <w:pPr>
              <w:spacing w:after="0" w:line="20" w:lineRule="atLeast"/>
              <w:rPr>
                <w:rFonts w:ascii="Times New Roman" w:hAnsi="Times New Roman" w:cs="Times New Roman"/>
                <w:i/>
                <w:strike/>
                <w:sz w:val="24"/>
                <w:szCs w:val="24"/>
              </w:rPr>
            </w:pPr>
            <w:r w:rsidRPr="00145855">
              <w:rPr>
                <w:rFonts w:ascii="Times New Roman" w:hAnsi="Times New Roman" w:cs="Times New Roman"/>
                <w:sz w:val="24"/>
                <w:szCs w:val="24"/>
              </w:rPr>
              <w:t>(307220018)</w:t>
            </w:r>
          </w:p>
        </w:tc>
        <w:tc>
          <w:tcPr>
            <w:tcW w:w="472" w:type="pct"/>
            <w:vMerge w:val="restart"/>
          </w:tcPr>
          <w:p w:rsidR="006B2013" w:rsidRPr="00937C19" w:rsidRDefault="006B2013" w:rsidP="00ED4C1B">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III</w:t>
            </w:r>
            <w:bookmarkStart w:id="0" w:name="_GoBack"/>
            <w:bookmarkEnd w:id="0"/>
          </w:p>
        </w:tc>
        <w:tc>
          <w:tcPr>
            <w:tcW w:w="990" w:type="pct"/>
          </w:tcPr>
          <w:p w:rsidR="006B2013" w:rsidRPr="00A446FC" w:rsidRDefault="006B2013" w:rsidP="00A84800">
            <w:pPr>
              <w:widowControl w:val="0"/>
              <w:spacing w:after="0" w:line="20" w:lineRule="atLeast"/>
              <w:rPr>
                <w:rFonts w:ascii="Times New Roman" w:hAnsi="Times New Roman" w:cs="Times New Roman"/>
                <w:sz w:val="24"/>
                <w:szCs w:val="24"/>
              </w:rPr>
            </w:pPr>
            <w:r w:rsidRPr="00A446FC">
              <w:rPr>
                <w:rFonts w:ascii="Times New Roman" w:hAnsi="Times New Roman" w:cs="Times New Roman"/>
                <w:sz w:val="24"/>
                <w:szCs w:val="24"/>
              </w:rPr>
              <w:t xml:space="preserve">Pjaustyti rąstus pervežamosiomis juostinėmis staklėmis. </w:t>
            </w:r>
          </w:p>
        </w:tc>
        <w:tc>
          <w:tcPr>
            <w:tcW w:w="896" w:type="pct"/>
          </w:tcPr>
          <w:p w:rsidR="00445C5E" w:rsidRDefault="006B2013"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bCs/>
                <w:sz w:val="24"/>
                <w:szCs w:val="24"/>
              </w:rPr>
              <w:t xml:space="preserve">Apibūdinti pervežamų </w:t>
            </w:r>
            <w:r w:rsidRPr="00904D84">
              <w:rPr>
                <w:rFonts w:ascii="Times New Roman" w:hAnsi="Times New Roman" w:cs="Times New Roman"/>
                <w:sz w:val="24"/>
                <w:szCs w:val="24"/>
              </w:rPr>
              <w:t>rąstų pjaustymo staklių veikimą, reguliavimą, transportavimą.</w:t>
            </w:r>
          </w:p>
          <w:p w:rsidR="00445C5E" w:rsidRDefault="006B2013" w:rsidP="00A84800">
            <w:pPr>
              <w:widowControl w:val="0"/>
              <w:spacing w:after="0" w:line="20" w:lineRule="atLeast"/>
              <w:rPr>
                <w:rFonts w:ascii="Times New Roman" w:hAnsi="Times New Roman" w:cs="Times New Roman"/>
                <w:bCs/>
                <w:sz w:val="24"/>
                <w:szCs w:val="24"/>
              </w:rPr>
            </w:pPr>
            <w:r w:rsidRPr="00904D84">
              <w:rPr>
                <w:rFonts w:ascii="Times New Roman" w:hAnsi="Times New Roman" w:cs="Times New Roman"/>
                <w:sz w:val="24"/>
                <w:szCs w:val="24"/>
              </w:rPr>
              <w:t>Paruošti pervežamąsias rąstų pjaustymo stakles darbui.</w:t>
            </w:r>
            <w:r w:rsidRPr="00904D84">
              <w:rPr>
                <w:rFonts w:ascii="Times New Roman" w:hAnsi="Times New Roman" w:cs="Times New Roman"/>
                <w:bCs/>
                <w:sz w:val="24"/>
                <w:szCs w:val="24"/>
              </w:rPr>
              <w:t xml:space="preserve"> </w:t>
            </w:r>
          </w:p>
          <w:p w:rsidR="006B2013" w:rsidRPr="00904D84" w:rsidRDefault="006B2013"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bCs/>
                <w:sz w:val="24"/>
                <w:szCs w:val="24"/>
              </w:rPr>
              <w:t>Rąstus pjaustyti pagal nustatytus parametrus.</w:t>
            </w:r>
          </w:p>
        </w:tc>
        <w:tc>
          <w:tcPr>
            <w:tcW w:w="424" w:type="pct"/>
            <w:vMerge w:val="restart"/>
          </w:tcPr>
          <w:p w:rsidR="006B2013" w:rsidRPr="00937C19" w:rsidRDefault="006B2013" w:rsidP="00A84800">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472" w:type="pct"/>
            <w:vMerge w:val="restart"/>
          </w:tcPr>
          <w:p w:rsidR="006B2013" w:rsidRPr="00937C19" w:rsidRDefault="006B2013" w:rsidP="00A84800">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27</w:t>
            </w:r>
          </w:p>
        </w:tc>
        <w:tc>
          <w:tcPr>
            <w:tcW w:w="519" w:type="pct"/>
            <w:vMerge w:val="restart"/>
          </w:tcPr>
          <w:p w:rsidR="006B2013" w:rsidRPr="00937C19" w:rsidRDefault="006B2013" w:rsidP="00A84800">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63</w:t>
            </w:r>
          </w:p>
        </w:tc>
        <w:tc>
          <w:tcPr>
            <w:tcW w:w="330" w:type="pct"/>
            <w:vMerge w:val="restart"/>
          </w:tcPr>
          <w:p w:rsidR="006B2013" w:rsidRPr="00937C19" w:rsidRDefault="006B2013" w:rsidP="00A84800">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90</w:t>
            </w:r>
          </w:p>
        </w:tc>
      </w:tr>
      <w:tr w:rsidR="006B2013" w:rsidRPr="00937C19" w:rsidTr="00CB3724">
        <w:trPr>
          <w:trHeight w:val="40"/>
        </w:trPr>
        <w:tc>
          <w:tcPr>
            <w:tcW w:w="895" w:type="pct"/>
            <w:vMerge/>
          </w:tcPr>
          <w:p w:rsidR="006B2013" w:rsidRPr="00937C19" w:rsidRDefault="006B2013" w:rsidP="00A84800">
            <w:pPr>
              <w:spacing w:after="0" w:line="20" w:lineRule="atLeast"/>
              <w:rPr>
                <w:rFonts w:ascii="Times New Roman" w:hAnsi="Times New Roman" w:cs="Times New Roman"/>
                <w:i/>
                <w:sz w:val="24"/>
                <w:szCs w:val="24"/>
              </w:rPr>
            </w:pPr>
          </w:p>
        </w:tc>
        <w:tc>
          <w:tcPr>
            <w:tcW w:w="472" w:type="pct"/>
            <w:vMerge/>
          </w:tcPr>
          <w:p w:rsidR="006B2013" w:rsidRPr="00937C19" w:rsidRDefault="006B2013" w:rsidP="00A84800">
            <w:pPr>
              <w:spacing w:after="0" w:line="20" w:lineRule="atLeast"/>
              <w:rPr>
                <w:rFonts w:ascii="Times New Roman" w:hAnsi="Times New Roman" w:cs="Times New Roman"/>
                <w:sz w:val="24"/>
                <w:szCs w:val="24"/>
              </w:rPr>
            </w:pPr>
          </w:p>
        </w:tc>
        <w:tc>
          <w:tcPr>
            <w:tcW w:w="990" w:type="pct"/>
          </w:tcPr>
          <w:p w:rsidR="006B2013" w:rsidRPr="00A446FC" w:rsidRDefault="006B2013" w:rsidP="00A84800">
            <w:pPr>
              <w:widowControl w:val="0"/>
              <w:spacing w:after="0" w:line="20" w:lineRule="atLeast"/>
              <w:rPr>
                <w:rFonts w:ascii="Times New Roman" w:hAnsi="Times New Roman" w:cs="Times New Roman"/>
                <w:sz w:val="24"/>
                <w:szCs w:val="24"/>
              </w:rPr>
            </w:pPr>
            <w:r w:rsidRPr="00A446FC">
              <w:rPr>
                <w:rFonts w:ascii="Times New Roman" w:hAnsi="Times New Roman" w:cs="Times New Roman"/>
                <w:sz w:val="24"/>
                <w:szCs w:val="24"/>
              </w:rPr>
              <w:t>Smulkinti atpjovas pervežamuoju smulkintuvu.</w:t>
            </w:r>
          </w:p>
        </w:tc>
        <w:tc>
          <w:tcPr>
            <w:tcW w:w="896" w:type="pct"/>
          </w:tcPr>
          <w:p w:rsidR="00445C5E" w:rsidRDefault="006B2013"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bCs/>
                <w:sz w:val="24"/>
                <w:szCs w:val="24"/>
              </w:rPr>
              <w:t xml:space="preserve">Apibūdinti pervežamo </w:t>
            </w:r>
            <w:r w:rsidRPr="00904D84">
              <w:rPr>
                <w:rFonts w:ascii="Times New Roman" w:hAnsi="Times New Roman" w:cs="Times New Roman"/>
                <w:sz w:val="24"/>
                <w:szCs w:val="24"/>
              </w:rPr>
              <w:t xml:space="preserve">atpjovų smulkintuvo veikimą, reguliavimą, transportavimą. </w:t>
            </w:r>
          </w:p>
          <w:p w:rsidR="00445C5E" w:rsidRDefault="006B2013"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sz w:val="24"/>
                <w:szCs w:val="24"/>
              </w:rPr>
              <w:t>Paruošti pervežamąjį atpjovų smulkintuvą darbui.</w:t>
            </w:r>
          </w:p>
          <w:p w:rsidR="006B2013" w:rsidRPr="00904D84" w:rsidRDefault="006B2013" w:rsidP="00A84800">
            <w:pPr>
              <w:widowControl w:val="0"/>
              <w:spacing w:after="0" w:line="20" w:lineRule="atLeast"/>
              <w:rPr>
                <w:rFonts w:ascii="Times New Roman" w:hAnsi="Times New Roman" w:cs="Times New Roman"/>
                <w:bCs/>
                <w:sz w:val="24"/>
                <w:szCs w:val="24"/>
              </w:rPr>
            </w:pPr>
            <w:r w:rsidRPr="00904D84">
              <w:rPr>
                <w:rFonts w:ascii="Times New Roman" w:hAnsi="Times New Roman" w:cs="Times New Roman"/>
                <w:sz w:val="24"/>
                <w:szCs w:val="24"/>
                <w:shd w:val="clear" w:color="auto" w:fill="FFFFFF" w:themeFill="background1"/>
              </w:rPr>
              <w:t>Smulkinti atpjo</w:t>
            </w:r>
            <w:r>
              <w:rPr>
                <w:rFonts w:ascii="Times New Roman" w:hAnsi="Times New Roman" w:cs="Times New Roman"/>
                <w:sz w:val="24"/>
                <w:szCs w:val="24"/>
                <w:shd w:val="clear" w:color="auto" w:fill="FFFFFF" w:themeFill="background1"/>
              </w:rPr>
              <w:t>vas pagal nustatytus parametrus p</w:t>
            </w:r>
            <w:r w:rsidRPr="00904D84">
              <w:rPr>
                <w:rFonts w:ascii="Times New Roman" w:hAnsi="Times New Roman" w:cs="Times New Roman"/>
                <w:sz w:val="24"/>
                <w:szCs w:val="24"/>
                <w:shd w:val="clear" w:color="auto" w:fill="FFFFFF" w:themeFill="background1"/>
              </w:rPr>
              <w:t>ervežamuoju smulkintuvu.</w:t>
            </w:r>
          </w:p>
        </w:tc>
        <w:tc>
          <w:tcPr>
            <w:tcW w:w="424" w:type="pct"/>
            <w:vMerge/>
          </w:tcPr>
          <w:p w:rsidR="006B2013" w:rsidRPr="00937C19" w:rsidRDefault="006B2013" w:rsidP="00A84800">
            <w:pPr>
              <w:spacing w:after="0" w:line="20" w:lineRule="atLeast"/>
              <w:rPr>
                <w:rFonts w:ascii="Times New Roman" w:hAnsi="Times New Roman" w:cs="Times New Roman"/>
                <w:sz w:val="24"/>
                <w:szCs w:val="24"/>
              </w:rPr>
            </w:pPr>
          </w:p>
        </w:tc>
        <w:tc>
          <w:tcPr>
            <w:tcW w:w="472" w:type="pct"/>
            <w:vMerge/>
          </w:tcPr>
          <w:p w:rsidR="006B2013" w:rsidRPr="00937C19" w:rsidRDefault="006B2013" w:rsidP="00A84800">
            <w:pPr>
              <w:spacing w:after="0" w:line="20" w:lineRule="atLeast"/>
              <w:rPr>
                <w:rFonts w:ascii="Times New Roman" w:hAnsi="Times New Roman" w:cs="Times New Roman"/>
                <w:sz w:val="24"/>
                <w:szCs w:val="24"/>
              </w:rPr>
            </w:pPr>
          </w:p>
        </w:tc>
        <w:tc>
          <w:tcPr>
            <w:tcW w:w="519" w:type="pct"/>
            <w:vMerge/>
          </w:tcPr>
          <w:p w:rsidR="006B2013" w:rsidRPr="00937C19" w:rsidRDefault="006B2013" w:rsidP="00A84800">
            <w:pPr>
              <w:spacing w:after="0" w:line="20" w:lineRule="atLeast"/>
              <w:rPr>
                <w:rFonts w:ascii="Times New Roman" w:hAnsi="Times New Roman" w:cs="Times New Roman"/>
                <w:sz w:val="24"/>
                <w:szCs w:val="24"/>
              </w:rPr>
            </w:pPr>
          </w:p>
        </w:tc>
        <w:tc>
          <w:tcPr>
            <w:tcW w:w="330" w:type="pct"/>
            <w:vMerge/>
          </w:tcPr>
          <w:p w:rsidR="006B2013" w:rsidRPr="00937C19" w:rsidRDefault="006B2013" w:rsidP="00A84800">
            <w:pPr>
              <w:spacing w:after="0" w:line="20" w:lineRule="atLeast"/>
              <w:rPr>
                <w:rFonts w:ascii="Times New Roman" w:hAnsi="Times New Roman" w:cs="Times New Roman"/>
                <w:sz w:val="24"/>
                <w:szCs w:val="24"/>
              </w:rPr>
            </w:pPr>
          </w:p>
        </w:tc>
      </w:tr>
    </w:tbl>
    <w:p w:rsidR="005E593E" w:rsidRPr="00937C19" w:rsidRDefault="005E593E" w:rsidP="00A84800">
      <w:pPr>
        <w:spacing w:after="0" w:line="20" w:lineRule="atLeast"/>
        <w:jc w:val="both"/>
        <w:rPr>
          <w:rFonts w:ascii="Times New Roman" w:hAnsi="Times New Roman" w:cs="Times New Roman"/>
          <w:sz w:val="24"/>
          <w:szCs w:val="24"/>
        </w:rPr>
      </w:pPr>
    </w:p>
    <w:p w:rsidR="005E593E" w:rsidRPr="00937C19" w:rsidRDefault="005E593E" w:rsidP="00A84800">
      <w:pPr>
        <w:spacing w:after="0" w:line="20" w:lineRule="atLeast"/>
        <w:jc w:val="both"/>
        <w:rPr>
          <w:rFonts w:ascii="Times New Roman" w:hAnsi="Times New Roman" w:cs="Times New Roman"/>
          <w:sz w:val="24"/>
          <w:szCs w:val="24"/>
        </w:rPr>
      </w:pPr>
    </w:p>
    <w:p w:rsidR="005E593E" w:rsidRPr="00937C19" w:rsidRDefault="005E593E" w:rsidP="00A84800">
      <w:pPr>
        <w:spacing w:after="0" w:line="20" w:lineRule="atLeast"/>
        <w:jc w:val="both"/>
        <w:rPr>
          <w:rFonts w:ascii="Times New Roman" w:hAnsi="Times New Roman" w:cs="Times New Roman"/>
          <w:sz w:val="24"/>
          <w:szCs w:val="24"/>
        </w:rPr>
      </w:pPr>
    </w:p>
    <w:p w:rsidR="005E593E" w:rsidRPr="00937C19" w:rsidRDefault="005E593E" w:rsidP="00A84800">
      <w:pPr>
        <w:spacing w:after="0" w:line="20" w:lineRule="atLeast"/>
        <w:rPr>
          <w:rFonts w:ascii="Times New Roman" w:hAnsi="Times New Roman" w:cs="Times New Roman"/>
          <w:sz w:val="24"/>
          <w:szCs w:val="24"/>
        </w:rPr>
      </w:pPr>
    </w:p>
    <w:p w:rsidR="005E593E" w:rsidRPr="00937C19" w:rsidRDefault="005E593E" w:rsidP="00A84800">
      <w:pPr>
        <w:spacing w:after="0" w:line="20" w:lineRule="atLeast"/>
        <w:rPr>
          <w:rFonts w:ascii="Times New Roman" w:hAnsi="Times New Roman" w:cs="Times New Roman"/>
          <w:sz w:val="24"/>
          <w:szCs w:val="24"/>
        </w:rPr>
      </w:pPr>
    </w:p>
    <w:p w:rsidR="005E593E" w:rsidRPr="00937C19" w:rsidRDefault="005E593E" w:rsidP="00A84800">
      <w:pPr>
        <w:spacing w:after="0" w:line="20" w:lineRule="atLeast"/>
        <w:rPr>
          <w:rFonts w:ascii="Times New Roman" w:hAnsi="Times New Roman" w:cs="Times New Roman"/>
          <w:sz w:val="24"/>
          <w:szCs w:val="24"/>
        </w:rPr>
      </w:pPr>
    </w:p>
    <w:p w:rsidR="005E593E" w:rsidRDefault="005E593E" w:rsidP="00A84800">
      <w:pPr>
        <w:spacing w:after="0" w:line="20" w:lineRule="atLeast"/>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 MODULIŲ APRAŠAI</w:t>
      </w:r>
    </w:p>
    <w:p w:rsidR="0008702D" w:rsidRDefault="0008702D" w:rsidP="00A84800">
      <w:pPr>
        <w:spacing w:after="0" w:line="20" w:lineRule="atLeast"/>
        <w:jc w:val="center"/>
        <w:rPr>
          <w:rFonts w:ascii="Times New Roman" w:hAnsi="Times New Roman" w:cs="Times New Roman"/>
          <w:b/>
          <w:sz w:val="24"/>
          <w:szCs w:val="24"/>
        </w:rPr>
      </w:pPr>
    </w:p>
    <w:p w:rsidR="005E593E" w:rsidRPr="00904D84" w:rsidRDefault="005E593E"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b/>
          <w:sz w:val="24"/>
          <w:szCs w:val="24"/>
        </w:rPr>
        <w:t>Modulio pavadinimas – „</w:t>
      </w:r>
      <w:r w:rsidRPr="00904D84">
        <w:rPr>
          <w:rFonts w:ascii="Times New Roman" w:hAnsi="Times New Roman" w:cs="Times New Roman"/>
          <w:b/>
          <w:sz w:val="24"/>
          <w:szCs w:val="24"/>
          <w:highlight w:val="white"/>
        </w:rPr>
        <w:t>Pjautinės medienos gamyba pervežamaisiais įrenginiais</w:t>
      </w:r>
      <w:r w:rsidRPr="00904D84">
        <w:rPr>
          <w:rFonts w:ascii="Times New Roman" w:hAnsi="Times New Roman" w:cs="Times New Roman"/>
          <w:b/>
          <w:sz w:val="24"/>
          <w:szCs w:val="24"/>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3"/>
        <w:gridCol w:w="3380"/>
        <w:gridCol w:w="4251"/>
        <w:gridCol w:w="1560"/>
        <w:gridCol w:w="1419"/>
        <w:gridCol w:w="1286"/>
      </w:tblGrid>
      <w:tr w:rsidR="005E593E" w:rsidRPr="00904D84" w:rsidTr="0008702D">
        <w:trPr>
          <w:trHeight w:val="57"/>
          <w:jc w:val="center"/>
        </w:trPr>
        <w:tc>
          <w:tcPr>
            <w:tcW w:w="967" w:type="pct"/>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Valstybinis kodas</w:t>
            </w:r>
          </w:p>
        </w:tc>
        <w:tc>
          <w:tcPr>
            <w:tcW w:w="4033" w:type="pct"/>
            <w:gridSpan w:val="5"/>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EF41D3">
              <w:t>307220018</w:t>
            </w:r>
          </w:p>
        </w:tc>
      </w:tr>
      <w:tr w:rsidR="005E593E" w:rsidRPr="00904D84" w:rsidTr="0008702D">
        <w:trPr>
          <w:trHeight w:val="57"/>
          <w:jc w:val="center"/>
        </w:trPr>
        <w:tc>
          <w:tcPr>
            <w:tcW w:w="967" w:type="pct"/>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Modulio LTKS lygis</w:t>
            </w:r>
          </w:p>
        </w:tc>
        <w:tc>
          <w:tcPr>
            <w:tcW w:w="4033" w:type="pct"/>
            <w:gridSpan w:val="5"/>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III</w:t>
            </w:r>
          </w:p>
        </w:tc>
      </w:tr>
      <w:tr w:rsidR="005E593E" w:rsidRPr="00904D84" w:rsidTr="0008702D">
        <w:trPr>
          <w:trHeight w:val="57"/>
          <w:jc w:val="center"/>
        </w:trPr>
        <w:tc>
          <w:tcPr>
            <w:tcW w:w="967" w:type="pct"/>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Apimtis mokymosi kreditais</w:t>
            </w:r>
          </w:p>
        </w:tc>
        <w:tc>
          <w:tcPr>
            <w:tcW w:w="4033" w:type="pct"/>
            <w:gridSpan w:val="5"/>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5</w:t>
            </w:r>
          </w:p>
        </w:tc>
      </w:tr>
      <w:tr w:rsidR="005E593E" w:rsidRPr="00904D84" w:rsidTr="0008702D">
        <w:trPr>
          <w:trHeight w:val="57"/>
          <w:jc w:val="center"/>
        </w:trPr>
        <w:tc>
          <w:tcPr>
            <w:tcW w:w="967" w:type="pct"/>
            <w:tcBorders>
              <w:top w:val="single" w:sz="4" w:space="0" w:color="auto"/>
              <w:left w:val="single" w:sz="4" w:space="0" w:color="auto"/>
              <w:bottom w:val="single" w:sz="4" w:space="0" w:color="auto"/>
              <w:right w:val="single" w:sz="4" w:space="0" w:color="auto"/>
            </w:tcBorders>
          </w:tcPr>
          <w:p w:rsidR="005E593E" w:rsidRPr="00904D84" w:rsidRDefault="005E593E" w:rsidP="00A84800">
            <w:pPr>
              <w:pStyle w:val="NoSpacing"/>
              <w:widowControl w:val="0"/>
              <w:spacing w:line="20" w:lineRule="atLeast"/>
            </w:pPr>
            <w:r w:rsidRPr="00904D84">
              <w:t>Asmens pasirengimo mokytis modulyje reikalavimai (jei taikoma)</w:t>
            </w:r>
          </w:p>
        </w:tc>
        <w:tc>
          <w:tcPr>
            <w:tcW w:w="4033" w:type="pct"/>
            <w:gridSpan w:val="5"/>
            <w:tcBorders>
              <w:top w:val="single" w:sz="4" w:space="0" w:color="auto"/>
              <w:left w:val="single" w:sz="4" w:space="0" w:color="auto"/>
              <w:bottom w:val="single" w:sz="4" w:space="0" w:color="auto"/>
              <w:right w:val="single" w:sz="4" w:space="0" w:color="auto"/>
            </w:tcBorders>
          </w:tcPr>
          <w:p w:rsidR="005E593E" w:rsidRPr="00904D84" w:rsidRDefault="00445C5E" w:rsidP="00A84800">
            <w:pPr>
              <w:pStyle w:val="NoSpacing"/>
              <w:widowControl w:val="0"/>
              <w:spacing w:line="20" w:lineRule="atLeast"/>
            </w:pPr>
            <w:r>
              <w:t>-</w:t>
            </w:r>
          </w:p>
        </w:tc>
      </w:tr>
      <w:tr w:rsidR="00D07E74" w:rsidRPr="00904D84" w:rsidTr="0008702D">
        <w:trPr>
          <w:trHeight w:val="252"/>
          <w:jc w:val="center"/>
        </w:trPr>
        <w:tc>
          <w:tcPr>
            <w:tcW w:w="967" w:type="pct"/>
            <w:vMerge w:val="restart"/>
            <w:shd w:val="clear" w:color="auto" w:fill="F2F2F2"/>
          </w:tcPr>
          <w:p w:rsidR="006B2013" w:rsidRPr="00904D84" w:rsidRDefault="006B2013" w:rsidP="00A84800">
            <w:pPr>
              <w:pStyle w:val="NoSpacing"/>
              <w:widowControl w:val="0"/>
              <w:spacing w:line="20" w:lineRule="atLeast"/>
              <w:rPr>
                <w:bCs/>
                <w:iCs/>
              </w:rPr>
            </w:pPr>
            <w:r w:rsidRPr="00904D84">
              <w:t>Kompetencijos</w:t>
            </w:r>
          </w:p>
        </w:tc>
        <w:tc>
          <w:tcPr>
            <w:tcW w:w="1146" w:type="pct"/>
            <w:vMerge w:val="restart"/>
            <w:shd w:val="clear" w:color="auto" w:fill="F2F2F2"/>
          </w:tcPr>
          <w:p w:rsidR="006B2013" w:rsidRPr="00904D84" w:rsidRDefault="006B2013" w:rsidP="00A84800">
            <w:pPr>
              <w:pStyle w:val="NoSpacing"/>
              <w:widowControl w:val="0"/>
              <w:spacing w:line="20" w:lineRule="atLeast"/>
              <w:rPr>
                <w:bCs/>
                <w:iCs/>
              </w:rPr>
            </w:pPr>
            <w:r w:rsidRPr="00904D84">
              <w:rPr>
                <w:bCs/>
                <w:iCs/>
              </w:rPr>
              <w:t>Mokymosi rezultatai</w:t>
            </w:r>
          </w:p>
        </w:tc>
        <w:tc>
          <w:tcPr>
            <w:tcW w:w="1441" w:type="pct"/>
            <w:vMerge w:val="restart"/>
            <w:shd w:val="clear" w:color="auto" w:fill="F2F2F2"/>
          </w:tcPr>
          <w:p w:rsidR="006B2013" w:rsidRPr="00904D84" w:rsidRDefault="006B2013" w:rsidP="00A84800">
            <w:pPr>
              <w:pStyle w:val="NoSpacing"/>
              <w:widowControl w:val="0"/>
              <w:spacing w:line="20" w:lineRule="atLeast"/>
              <w:rPr>
                <w:bCs/>
                <w:iCs/>
              </w:rPr>
            </w:pPr>
            <w:r w:rsidRPr="00904D84">
              <w:rPr>
                <w:bCs/>
                <w:iCs/>
              </w:rPr>
              <w:t>Rekomenduojamas turinys mokymosi rezultatams pasiekti</w:t>
            </w:r>
          </w:p>
        </w:tc>
        <w:tc>
          <w:tcPr>
            <w:tcW w:w="1446" w:type="pct"/>
            <w:gridSpan w:val="3"/>
            <w:shd w:val="clear" w:color="auto" w:fill="F2F2F2"/>
          </w:tcPr>
          <w:p w:rsidR="006B2013" w:rsidRPr="00904D84" w:rsidRDefault="00D07E74" w:rsidP="00A84800">
            <w:pPr>
              <w:pStyle w:val="NoSpacing"/>
              <w:widowControl w:val="0"/>
              <w:spacing w:line="20" w:lineRule="atLeast"/>
              <w:rPr>
                <w:bCs/>
                <w:iCs/>
              </w:rPr>
            </w:pPr>
            <w:r w:rsidRPr="00937C19">
              <w:t>Akademinės valandos kontaktiniam darbui</w:t>
            </w:r>
          </w:p>
        </w:tc>
      </w:tr>
      <w:tr w:rsidR="0008702D" w:rsidRPr="00904D84" w:rsidTr="0008702D">
        <w:trPr>
          <w:trHeight w:val="285"/>
          <w:jc w:val="center"/>
        </w:trPr>
        <w:tc>
          <w:tcPr>
            <w:tcW w:w="967" w:type="pct"/>
            <w:vMerge/>
            <w:shd w:val="clear" w:color="auto" w:fill="F2F2F2"/>
          </w:tcPr>
          <w:p w:rsidR="006B2013" w:rsidRPr="00904D84" w:rsidRDefault="006B2013" w:rsidP="00A84800">
            <w:pPr>
              <w:pStyle w:val="NoSpacing"/>
              <w:widowControl w:val="0"/>
              <w:spacing w:line="20" w:lineRule="atLeast"/>
            </w:pPr>
          </w:p>
        </w:tc>
        <w:tc>
          <w:tcPr>
            <w:tcW w:w="1146" w:type="pct"/>
            <w:vMerge/>
            <w:shd w:val="clear" w:color="auto" w:fill="F2F2F2"/>
          </w:tcPr>
          <w:p w:rsidR="006B2013" w:rsidRPr="00904D84" w:rsidRDefault="006B2013" w:rsidP="00A84800">
            <w:pPr>
              <w:pStyle w:val="NoSpacing"/>
              <w:widowControl w:val="0"/>
              <w:spacing w:line="20" w:lineRule="atLeast"/>
              <w:rPr>
                <w:bCs/>
                <w:iCs/>
              </w:rPr>
            </w:pPr>
          </w:p>
        </w:tc>
        <w:tc>
          <w:tcPr>
            <w:tcW w:w="1441" w:type="pct"/>
            <w:vMerge/>
            <w:shd w:val="clear" w:color="auto" w:fill="F2F2F2"/>
          </w:tcPr>
          <w:p w:rsidR="006B2013" w:rsidRPr="00904D84" w:rsidRDefault="006B2013" w:rsidP="00A84800">
            <w:pPr>
              <w:pStyle w:val="NoSpacing"/>
              <w:widowControl w:val="0"/>
              <w:spacing w:line="20" w:lineRule="atLeast"/>
              <w:rPr>
                <w:bCs/>
                <w:iCs/>
              </w:rPr>
            </w:pPr>
          </w:p>
        </w:tc>
        <w:tc>
          <w:tcPr>
            <w:tcW w:w="529" w:type="pct"/>
            <w:shd w:val="clear" w:color="auto" w:fill="F2F2F2"/>
          </w:tcPr>
          <w:p w:rsidR="006B2013" w:rsidRPr="00904D84" w:rsidRDefault="00D07E74" w:rsidP="00A84800">
            <w:pPr>
              <w:pStyle w:val="NoSpacing"/>
              <w:widowControl w:val="0"/>
              <w:spacing w:line="20" w:lineRule="atLeast"/>
              <w:rPr>
                <w:bCs/>
                <w:iCs/>
              </w:rPr>
            </w:pPr>
            <w:r w:rsidRPr="00937C19">
              <w:t>Teoriniam mokymui</w:t>
            </w:r>
          </w:p>
        </w:tc>
        <w:tc>
          <w:tcPr>
            <w:tcW w:w="481" w:type="pct"/>
            <w:shd w:val="clear" w:color="auto" w:fill="F2F2F2"/>
          </w:tcPr>
          <w:p w:rsidR="006B2013" w:rsidRPr="00904D84" w:rsidRDefault="00D07E74" w:rsidP="00A84800">
            <w:pPr>
              <w:pStyle w:val="NoSpacing"/>
              <w:widowControl w:val="0"/>
              <w:spacing w:line="20" w:lineRule="atLeast"/>
              <w:rPr>
                <w:bCs/>
                <w:iCs/>
              </w:rPr>
            </w:pPr>
            <w:r w:rsidRPr="00937C19">
              <w:t>Praktiniam mokymui</w:t>
            </w:r>
          </w:p>
        </w:tc>
        <w:tc>
          <w:tcPr>
            <w:tcW w:w="436" w:type="pct"/>
            <w:shd w:val="clear" w:color="auto" w:fill="F2F2F2"/>
          </w:tcPr>
          <w:p w:rsidR="006B2013" w:rsidRPr="00904D84" w:rsidRDefault="00D07E74" w:rsidP="00A84800">
            <w:pPr>
              <w:pStyle w:val="NoSpacing"/>
              <w:widowControl w:val="0"/>
              <w:spacing w:line="20" w:lineRule="atLeast"/>
              <w:rPr>
                <w:bCs/>
                <w:iCs/>
              </w:rPr>
            </w:pPr>
            <w:r w:rsidRPr="00937C19">
              <w:t>Iš viso</w:t>
            </w:r>
          </w:p>
        </w:tc>
      </w:tr>
      <w:tr w:rsidR="00D07E74" w:rsidRPr="00904D84" w:rsidTr="0008702D">
        <w:trPr>
          <w:trHeight w:val="57"/>
          <w:jc w:val="center"/>
        </w:trPr>
        <w:tc>
          <w:tcPr>
            <w:tcW w:w="967" w:type="pct"/>
            <w:vMerge w:val="restart"/>
          </w:tcPr>
          <w:p w:rsidR="006B2013" w:rsidRPr="00904D84" w:rsidRDefault="006B2013" w:rsidP="00A84800">
            <w:pPr>
              <w:pStyle w:val="NoSpacing"/>
              <w:widowControl w:val="0"/>
              <w:spacing w:line="20" w:lineRule="atLeast"/>
            </w:pPr>
            <w:r w:rsidRPr="00904D84">
              <w:t>1. Pjaustyti rąstus pervežamosiomis juostinėmis staklėmis.</w:t>
            </w:r>
          </w:p>
        </w:tc>
        <w:tc>
          <w:tcPr>
            <w:tcW w:w="1146" w:type="pct"/>
          </w:tcPr>
          <w:p w:rsidR="006B2013" w:rsidRPr="00904D84" w:rsidRDefault="006B2013" w:rsidP="00A84800">
            <w:pPr>
              <w:pStyle w:val="NoSpacing"/>
              <w:widowControl w:val="0"/>
              <w:spacing w:line="20" w:lineRule="atLeast"/>
            </w:pPr>
            <w:r w:rsidRPr="00904D84">
              <w:t xml:space="preserve">1.1. </w:t>
            </w:r>
            <w:r w:rsidRPr="00904D84">
              <w:rPr>
                <w:bCs/>
              </w:rPr>
              <w:t xml:space="preserve">Apibūdinti pervežamų </w:t>
            </w:r>
            <w:r w:rsidRPr="00904D84">
              <w:t>rąstų pjaustymo staklių veikimą, reguliavimą, transportavimą.</w:t>
            </w:r>
          </w:p>
        </w:tc>
        <w:tc>
          <w:tcPr>
            <w:tcW w:w="1441" w:type="pct"/>
          </w:tcPr>
          <w:p w:rsidR="006B2013" w:rsidRPr="00904D84" w:rsidRDefault="006B2013" w:rsidP="00A84800">
            <w:pPr>
              <w:pStyle w:val="NoSpacing"/>
              <w:widowControl w:val="0"/>
              <w:spacing w:line="20" w:lineRule="atLeast"/>
              <w:rPr>
                <w:b/>
                <w:i/>
              </w:rPr>
            </w:pPr>
            <w:r w:rsidRPr="00904D84">
              <w:rPr>
                <w:b/>
              </w:rPr>
              <w:t xml:space="preserve">Tema. </w:t>
            </w:r>
            <w:r w:rsidRPr="00904D84">
              <w:rPr>
                <w:b/>
                <w:i/>
              </w:rPr>
              <w:t>Pervežamos rąstų pjaustymo staklės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rūšys, paskirtis, atliekamos operacijos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konstrukciniai elementai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reguliavimas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įrankiai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transportavimas</w:t>
            </w:r>
          </w:p>
        </w:tc>
        <w:tc>
          <w:tcPr>
            <w:tcW w:w="529"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4</w:t>
            </w:r>
          </w:p>
        </w:tc>
        <w:tc>
          <w:tcPr>
            <w:tcW w:w="481"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7</w:t>
            </w:r>
          </w:p>
        </w:tc>
        <w:tc>
          <w:tcPr>
            <w:tcW w:w="436"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11</w:t>
            </w:r>
          </w:p>
        </w:tc>
      </w:tr>
      <w:tr w:rsidR="00D07E74" w:rsidRPr="00904D84" w:rsidTr="0008702D">
        <w:trPr>
          <w:trHeight w:val="57"/>
          <w:jc w:val="center"/>
        </w:trPr>
        <w:tc>
          <w:tcPr>
            <w:tcW w:w="967" w:type="pct"/>
            <w:vMerge/>
          </w:tcPr>
          <w:p w:rsidR="006B2013" w:rsidRPr="00904D84" w:rsidRDefault="006B2013" w:rsidP="00A84800">
            <w:pPr>
              <w:pStyle w:val="NoSpacing"/>
              <w:widowControl w:val="0"/>
              <w:spacing w:line="20" w:lineRule="atLeast"/>
            </w:pPr>
          </w:p>
        </w:tc>
        <w:tc>
          <w:tcPr>
            <w:tcW w:w="1146" w:type="pct"/>
          </w:tcPr>
          <w:p w:rsidR="006B2013" w:rsidRPr="00904D84" w:rsidRDefault="006B2013" w:rsidP="00A84800">
            <w:pPr>
              <w:pStyle w:val="NoSpacing"/>
              <w:widowControl w:val="0"/>
              <w:spacing w:line="20" w:lineRule="atLeast"/>
            </w:pPr>
            <w:r w:rsidRPr="00904D84">
              <w:t>1.2. Paruošti pervežamąsias rąstų pjaustymo stakles darbui.</w:t>
            </w:r>
          </w:p>
        </w:tc>
        <w:tc>
          <w:tcPr>
            <w:tcW w:w="1441" w:type="pct"/>
          </w:tcPr>
          <w:p w:rsidR="006B2013" w:rsidRPr="00904D84" w:rsidRDefault="006B2013" w:rsidP="00A84800">
            <w:pPr>
              <w:pStyle w:val="NoSpacing"/>
              <w:widowControl w:val="0"/>
              <w:spacing w:line="20" w:lineRule="atLeast"/>
              <w:rPr>
                <w:i/>
              </w:rPr>
            </w:pPr>
            <w:r w:rsidRPr="00904D84">
              <w:rPr>
                <w:b/>
              </w:rPr>
              <w:t xml:space="preserve">Tema. </w:t>
            </w:r>
            <w:r w:rsidRPr="00904D84">
              <w:rPr>
                <w:b/>
                <w:i/>
              </w:rPr>
              <w:t>Pervežamų rąstų pjaustymo staklių paruošimas darbui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rąstų pjaustymo staklių paruošimo darbui bendros saugos taisyklės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 xml:space="preserve">Pervežamų rąstų pjaustymo staklių sumontavimas ir laikinos darbo vietos </w:t>
            </w:r>
            <w:r w:rsidRPr="00904D84">
              <w:lastRenderedPageBreak/>
              <w:t>įrengimas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Paruošti ir nustatyti pervežamų rąstų pjaustymo staklių pjovimo įrankius ir pagalbinius agregatus darbui</w:t>
            </w:r>
          </w:p>
        </w:tc>
        <w:tc>
          <w:tcPr>
            <w:tcW w:w="529"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lastRenderedPageBreak/>
              <w:t>3</w:t>
            </w:r>
          </w:p>
        </w:tc>
        <w:tc>
          <w:tcPr>
            <w:tcW w:w="481"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7</w:t>
            </w:r>
          </w:p>
        </w:tc>
        <w:tc>
          <w:tcPr>
            <w:tcW w:w="436"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10</w:t>
            </w:r>
          </w:p>
        </w:tc>
      </w:tr>
      <w:tr w:rsidR="006B2013" w:rsidRPr="00904D84" w:rsidTr="0008702D">
        <w:trPr>
          <w:trHeight w:val="57"/>
          <w:jc w:val="center"/>
        </w:trPr>
        <w:tc>
          <w:tcPr>
            <w:tcW w:w="967" w:type="pct"/>
            <w:vMerge/>
          </w:tcPr>
          <w:p w:rsidR="006B2013" w:rsidRPr="00904D84" w:rsidRDefault="006B2013" w:rsidP="00A84800">
            <w:pPr>
              <w:pStyle w:val="NoSpacing"/>
              <w:widowControl w:val="0"/>
              <w:spacing w:line="20" w:lineRule="atLeast"/>
            </w:pPr>
          </w:p>
        </w:tc>
        <w:tc>
          <w:tcPr>
            <w:tcW w:w="1146" w:type="pct"/>
          </w:tcPr>
          <w:p w:rsidR="006B2013" w:rsidRPr="00904D84" w:rsidRDefault="006B2013" w:rsidP="00A84800">
            <w:pPr>
              <w:pStyle w:val="NoSpacing"/>
              <w:widowControl w:val="0"/>
              <w:spacing w:line="20" w:lineRule="atLeast"/>
            </w:pPr>
            <w:r w:rsidRPr="00904D84">
              <w:t xml:space="preserve">1.3. </w:t>
            </w:r>
            <w:r w:rsidRPr="00904D84">
              <w:rPr>
                <w:bCs/>
              </w:rPr>
              <w:t>Rąstus pjaustyti pagal nustatytus parametrus</w:t>
            </w:r>
            <w:r w:rsidRPr="00904D84">
              <w:t>.</w:t>
            </w:r>
          </w:p>
        </w:tc>
        <w:tc>
          <w:tcPr>
            <w:tcW w:w="1441" w:type="pct"/>
          </w:tcPr>
          <w:p w:rsidR="006B2013" w:rsidRPr="00904D84" w:rsidRDefault="006B2013" w:rsidP="00A84800">
            <w:pPr>
              <w:pStyle w:val="NoSpacing"/>
              <w:widowControl w:val="0"/>
              <w:spacing w:line="20" w:lineRule="atLeast"/>
            </w:pPr>
            <w:r w:rsidRPr="00904D84">
              <w:rPr>
                <w:b/>
              </w:rPr>
              <w:t>Tema</w:t>
            </w:r>
            <w:r w:rsidRPr="00904D84">
              <w:t xml:space="preserve">. </w:t>
            </w:r>
            <w:r w:rsidRPr="00904D84">
              <w:rPr>
                <w:b/>
                <w:i/>
              </w:rPr>
              <w:t>Technologiniai veiksmai pjaustant rąstus pervežamomis rąstų pjaustymo staklėmis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Darbuotojų saugos ir sveikatos reikalavimai dirbant pervežamais rąstų pjaustymo staklėmis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Rąstų užvertimas ir nustatymas (pozicionavimas) ant staklių</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Rąstų pjaustymas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Darbo vietos tvarkos palaikymas darbo metu</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Darbo vietos sutvarkymas baigus darbą</w:t>
            </w:r>
          </w:p>
        </w:tc>
        <w:tc>
          <w:tcPr>
            <w:tcW w:w="529"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5</w:t>
            </w:r>
          </w:p>
        </w:tc>
        <w:tc>
          <w:tcPr>
            <w:tcW w:w="481"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21</w:t>
            </w:r>
          </w:p>
        </w:tc>
        <w:tc>
          <w:tcPr>
            <w:tcW w:w="436"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26</w:t>
            </w:r>
          </w:p>
        </w:tc>
      </w:tr>
      <w:tr w:rsidR="006B2013" w:rsidRPr="00904D84" w:rsidTr="0008702D">
        <w:trPr>
          <w:trHeight w:val="57"/>
          <w:jc w:val="center"/>
        </w:trPr>
        <w:tc>
          <w:tcPr>
            <w:tcW w:w="967" w:type="pct"/>
            <w:vMerge w:val="restart"/>
          </w:tcPr>
          <w:p w:rsidR="006B2013" w:rsidRPr="00904D84" w:rsidRDefault="006B2013" w:rsidP="00A84800">
            <w:pPr>
              <w:pStyle w:val="NoSpacing"/>
              <w:widowControl w:val="0"/>
              <w:spacing w:line="20" w:lineRule="atLeast"/>
            </w:pPr>
            <w:r w:rsidRPr="00904D84">
              <w:t>2.</w:t>
            </w:r>
            <w:r w:rsidR="00A84800">
              <w:t xml:space="preserve"> </w:t>
            </w:r>
            <w:r w:rsidRPr="00904D84">
              <w:t>Smulkinti atpjovas pervežamuoju smulkintuvu.</w:t>
            </w:r>
          </w:p>
        </w:tc>
        <w:tc>
          <w:tcPr>
            <w:tcW w:w="1146" w:type="pct"/>
          </w:tcPr>
          <w:p w:rsidR="006B2013" w:rsidRPr="00904D84" w:rsidRDefault="006B2013" w:rsidP="00A84800">
            <w:pPr>
              <w:pStyle w:val="NoSpacing"/>
              <w:widowControl w:val="0"/>
              <w:spacing w:line="20" w:lineRule="atLeast"/>
            </w:pPr>
            <w:r w:rsidRPr="00904D84">
              <w:rPr>
                <w:bCs/>
              </w:rPr>
              <w:t>2.1.</w:t>
            </w:r>
            <w:r w:rsidR="00A84800">
              <w:rPr>
                <w:bCs/>
              </w:rPr>
              <w:t xml:space="preserve"> </w:t>
            </w:r>
            <w:r w:rsidRPr="00904D84">
              <w:rPr>
                <w:bCs/>
              </w:rPr>
              <w:t xml:space="preserve">Apibūdinti pervežamo </w:t>
            </w:r>
            <w:r w:rsidRPr="00904D84">
              <w:t>atpjovų smulkintuvo veikimą, reguliavimą, transportavimą.</w:t>
            </w:r>
          </w:p>
        </w:tc>
        <w:tc>
          <w:tcPr>
            <w:tcW w:w="1441" w:type="pct"/>
          </w:tcPr>
          <w:p w:rsidR="006B2013" w:rsidRPr="00904D84" w:rsidRDefault="006B2013" w:rsidP="00A84800">
            <w:pPr>
              <w:pStyle w:val="NoSpacing"/>
              <w:widowControl w:val="0"/>
              <w:spacing w:line="20" w:lineRule="atLeast"/>
              <w:rPr>
                <w:b/>
                <w:i/>
              </w:rPr>
            </w:pPr>
            <w:r w:rsidRPr="00904D84">
              <w:rPr>
                <w:b/>
              </w:rPr>
              <w:t xml:space="preserve">Tema. </w:t>
            </w:r>
            <w:r w:rsidRPr="00904D84">
              <w:rPr>
                <w:b/>
                <w:i/>
              </w:rPr>
              <w:t>Pervežami</w:t>
            </w:r>
            <w:r w:rsidRPr="00904D84">
              <w:rPr>
                <w:b/>
              </w:rPr>
              <w:t xml:space="preserve"> </w:t>
            </w:r>
            <w:r w:rsidRPr="00904D84">
              <w:rPr>
                <w:b/>
                <w:i/>
              </w:rPr>
              <w:t>medienos smulkinimo įrenginiai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medienos smulkinimo įrenginių rūšys, paskirtis, atliekamos operacijos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medienos smulkinimo įrenginių konstrukciniai elementai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medienos smulkinimo įrenginių reguliavimas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medienos smulkinimo įrenginių smulkinimo įrankiai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medienos smulkinimo įrenginių transportavimas</w:t>
            </w:r>
          </w:p>
        </w:tc>
        <w:tc>
          <w:tcPr>
            <w:tcW w:w="529"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5</w:t>
            </w:r>
          </w:p>
        </w:tc>
        <w:tc>
          <w:tcPr>
            <w:tcW w:w="481"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7</w:t>
            </w:r>
          </w:p>
        </w:tc>
        <w:tc>
          <w:tcPr>
            <w:tcW w:w="436"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12</w:t>
            </w:r>
          </w:p>
        </w:tc>
      </w:tr>
      <w:tr w:rsidR="006B2013" w:rsidRPr="00904D84" w:rsidTr="0008702D">
        <w:trPr>
          <w:trHeight w:val="57"/>
          <w:jc w:val="center"/>
        </w:trPr>
        <w:tc>
          <w:tcPr>
            <w:tcW w:w="967" w:type="pct"/>
            <w:vMerge/>
          </w:tcPr>
          <w:p w:rsidR="006B2013" w:rsidRPr="00904D84" w:rsidRDefault="006B2013" w:rsidP="00A84800">
            <w:pPr>
              <w:pStyle w:val="NoSpacing"/>
              <w:widowControl w:val="0"/>
              <w:spacing w:line="20" w:lineRule="atLeast"/>
            </w:pPr>
          </w:p>
        </w:tc>
        <w:tc>
          <w:tcPr>
            <w:tcW w:w="1146" w:type="pct"/>
          </w:tcPr>
          <w:p w:rsidR="006B2013" w:rsidRPr="00904D84" w:rsidRDefault="006B2013" w:rsidP="00A84800">
            <w:pPr>
              <w:pStyle w:val="NoSpacing"/>
              <w:widowControl w:val="0"/>
              <w:spacing w:line="20" w:lineRule="atLeast"/>
            </w:pPr>
            <w:r w:rsidRPr="00904D84">
              <w:t>2.2.</w:t>
            </w:r>
            <w:r w:rsidR="00A84800">
              <w:t xml:space="preserve"> </w:t>
            </w:r>
            <w:r w:rsidRPr="00904D84">
              <w:t>Paruošti pervežamąjį atpjovų smulkintuvą darbui.</w:t>
            </w:r>
          </w:p>
        </w:tc>
        <w:tc>
          <w:tcPr>
            <w:tcW w:w="1441" w:type="pct"/>
          </w:tcPr>
          <w:p w:rsidR="006B2013" w:rsidRPr="00904D84" w:rsidRDefault="006B2013" w:rsidP="00A84800">
            <w:pPr>
              <w:pStyle w:val="NoSpacing"/>
              <w:widowControl w:val="0"/>
              <w:spacing w:line="20" w:lineRule="atLeast"/>
              <w:rPr>
                <w:i/>
              </w:rPr>
            </w:pPr>
            <w:r w:rsidRPr="00904D84">
              <w:rPr>
                <w:b/>
              </w:rPr>
              <w:t xml:space="preserve">Tema. Pervežamų </w:t>
            </w:r>
            <w:r w:rsidRPr="00904D84">
              <w:rPr>
                <w:b/>
                <w:i/>
              </w:rPr>
              <w:t>medienos smulkinimo įrenginių paruošimas darbui</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 xml:space="preserve">Pervežamų medienos smulkinimo </w:t>
            </w:r>
            <w:r w:rsidRPr="00904D84">
              <w:lastRenderedPageBreak/>
              <w:t>įrenginių paruošimo darbui bendros saugos taisyklės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Parinkti medienos smulkinimo įrenginį pagal smulkinimo medžiagą</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Pervežamų smulkintuvų sumontavimas ir laikinos darbo vietos įrengimas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Paruošti ir nustatyti medienos smulkinimo įrenginių agregatus darbui</w:t>
            </w:r>
          </w:p>
        </w:tc>
        <w:tc>
          <w:tcPr>
            <w:tcW w:w="529"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lastRenderedPageBreak/>
              <w:t>4</w:t>
            </w:r>
          </w:p>
        </w:tc>
        <w:tc>
          <w:tcPr>
            <w:tcW w:w="481"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7</w:t>
            </w:r>
          </w:p>
        </w:tc>
        <w:tc>
          <w:tcPr>
            <w:tcW w:w="436" w:type="pct"/>
          </w:tcPr>
          <w:p w:rsidR="006B2013" w:rsidRPr="00904D84" w:rsidRDefault="00C26999" w:rsidP="00A84800">
            <w:pPr>
              <w:spacing w:after="0" w:line="20" w:lineRule="atLeast"/>
              <w:jc w:val="center"/>
            </w:pPr>
            <w:r>
              <w:rPr>
                <w:rFonts w:ascii="Times New Roman" w:eastAsia="Times New Roman" w:hAnsi="Times New Roman" w:cs="Times New Roman"/>
                <w:sz w:val="24"/>
                <w:szCs w:val="24"/>
                <w:lang w:eastAsia="lt-LT"/>
              </w:rPr>
              <w:t>11</w:t>
            </w:r>
          </w:p>
        </w:tc>
      </w:tr>
      <w:tr w:rsidR="006B2013" w:rsidRPr="00904D84" w:rsidTr="0008702D">
        <w:trPr>
          <w:trHeight w:val="57"/>
          <w:jc w:val="center"/>
        </w:trPr>
        <w:tc>
          <w:tcPr>
            <w:tcW w:w="967" w:type="pct"/>
            <w:vMerge/>
          </w:tcPr>
          <w:p w:rsidR="006B2013" w:rsidRPr="00904D84" w:rsidRDefault="006B2013" w:rsidP="00A84800">
            <w:pPr>
              <w:pStyle w:val="NoSpacing"/>
              <w:widowControl w:val="0"/>
              <w:spacing w:line="20" w:lineRule="atLeast"/>
            </w:pPr>
          </w:p>
        </w:tc>
        <w:tc>
          <w:tcPr>
            <w:tcW w:w="1146" w:type="pct"/>
          </w:tcPr>
          <w:p w:rsidR="006B2013" w:rsidRPr="00904D84" w:rsidRDefault="006B2013" w:rsidP="00A84800">
            <w:pPr>
              <w:pStyle w:val="NoSpacing"/>
              <w:widowControl w:val="0"/>
              <w:spacing w:line="20" w:lineRule="atLeast"/>
            </w:pPr>
            <w:r w:rsidRPr="00904D84">
              <w:rPr>
                <w:shd w:val="clear" w:color="auto" w:fill="FFFFFF" w:themeFill="background1"/>
              </w:rPr>
              <w:t>2.3.</w:t>
            </w:r>
            <w:r w:rsidR="00A84800">
              <w:rPr>
                <w:shd w:val="clear" w:color="auto" w:fill="FFFFFF" w:themeFill="background1"/>
              </w:rPr>
              <w:t xml:space="preserve"> </w:t>
            </w:r>
            <w:r w:rsidRPr="00904D84">
              <w:rPr>
                <w:shd w:val="clear" w:color="auto" w:fill="FFFFFF" w:themeFill="background1"/>
              </w:rPr>
              <w:t>Smulkinti atpjovas pagal nustatytus parametrus pervežamuoju smulkintuvu.</w:t>
            </w:r>
          </w:p>
        </w:tc>
        <w:tc>
          <w:tcPr>
            <w:tcW w:w="1441" w:type="pct"/>
          </w:tcPr>
          <w:p w:rsidR="006B2013" w:rsidRPr="00904D84" w:rsidRDefault="006B2013" w:rsidP="00A84800">
            <w:pPr>
              <w:pStyle w:val="NoSpacing"/>
              <w:widowControl w:val="0"/>
              <w:spacing w:line="20" w:lineRule="atLeast"/>
            </w:pPr>
            <w:r w:rsidRPr="00904D84">
              <w:rPr>
                <w:b/>
              </w:rPr>
              <w:t>Tema</w:t>
            </w:r>
            <w:r w:rsidRPr="00904D84">
              <w:t xml:space="preserve">. </w:t>
            </w:r>
            <w:r w:rsidRPr="00904D84">
              <w:rPr>
                <w:b/>
                <w:i/>
              </w:rPr>
              <w:t>Technologiniai veiksmai smulkinant medieną pervežamais medienos įrenginiais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Darbuotojų saugos ir sveikatos reikalavimai dirbant pervežamais medienos smulkinimo įrenginiais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Technologiškai teisingas medienos padavimas į smulkinimo įrenginius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Medienos smulkinimas</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Darbo vietos tvarkos palaikymas darbo metu</w:t>
            </w:r>
          </w:p>
          <w:p w:rsidR="006B2013" w:rsidRPr="00904D84" w:rsidRDefault="006B2013" w:rsidP="00A84800">
            <w:pPr>
              <w:pStyle w:val="NoSpacing"/>
              <w:widowControl w:val="0"/>
              <w:numPr>
                <w:ilvl w:val="0"/>
                <w:numId w:val="6"/>
              </w:numPr>
              <w:tabs>
                <w:tab w:val="left" w:pos="222"/>
              </w:tabs>
              <w:spacing w:line="20" w:lineRule="atLeast"/>
              <w:ind w:left="0" w:firstLine="0"/>
            </w:pPr>
            <w:r w:rsidRPr="00904D84">
              <w:t>Darbo vietos sutvarkymas baigus darbą</w:t>
            </w:r>
          </w:p>
        </w:tc>
        <w:tc>
          <w:tcPr>
            <w:tcW w:w="529" w:type="pct"/>
          </w:tcPr>
          <w:p w:rsidR="006B2013" w:rsidRPr="00904D84" w:rsidRDefault="00C26999" w:rsidP="00A84800">
            <w:pPr>
              <w:pStyle w:val="NoSpacing"/>
              <w:widowControl w:val="0"/>
              <w:spacing w:line="20" w:lineRule="atLeast"/>
              <w:jc w:val="center"/>
            </w:pPr>
            <w:r>
              <w:t>6</w:t>
            </w:r>
          </w:p>
        </w:tc>
        <w:tc>
          <w:tcPr>
            <w:tcW w:w="481" w:type="pct"/>
          </w:tcPr>
          <w:p w:rsidR="006B2013" w:rsidRPr="00904D84" w:rsidRDefault="00C26999" w:rsidP="00A84800">
            <w:pPr>
              <w:pStyle w:val="NoSpacing"/>
              <w:widowControl w:val="0"/>
              <w:spacing w:line="20" w:lineRule="atLeast"/>
              <w:jc w:val="center"/>
            </w:pPr>
            <w:r>
              <w:t>14</w:t>
            </w:r>
          </w:p>
        </w:tc>
        <w:tc>
          <w:tcPr>
            <w:tcW w:w="436" w:type="pct"/>
          </w:tcPr>
          <w:p w:rsidR="006B2013" w:rsidRPr="00904D84" w:rsidRDefault="00C26999" w:rsidP="00A84800">
            <w:pPr>
              <w:pStyle w:val="NoSpacing"/>
              <w:widowControl w:val="0"/>
              <w:spacing w:line="20" w:lineRule="atLeast"/>
              <w:jc w:val="center"/>
            </w:pPr>
            <w:r>
              <w:t>20</w:t>
            </w:r>
          </w:p>
        </w:tc>
      </w:tr>
      <w:tr w:rsidR="005E593E" w:rsidRPr="00904D84" w:rsidTr="0008702D">
        <w:trPr>
          <w:trHeight w:val="57"/>
          <w:jc w:val="center"/>
        </w:trPr>
        <w:tc>
          <w:tcPr>
            <w:tcW w:w="967" w:type="pct"/>
          </w:tcPr>
          <w:p w:rsidR="005E593E" w:rsidRPr="00904D84" w:rsidRDefault="005E593E" w:rsidP="00A84800">
            <w:pPr>
              <w:pStyle w:val="NoSpacing"/>
              <w:widowControl w:val="0"/>
              <w:spacing w:line="20" w:lineRule="atLeast"/>
            </w:pPr>
            <w:r w:rsidRPr="00904D84">
              <w:t xml:space="preserve">Mokymosi pasiekimų vertinimo kriterijai </w:t>
            </w:r>
          </w:p>
        </w:tc>
        <w:tc>
          <w:tcPr>
            <w:tcW w:w="4033" w:type="pct"/>
            <w:gridSpan w:val="5"/>
          </w:tcPr>
          <w:p w:rsidR="005E593E" w:rsidRPr="00904D84" w:rsidRDefault="005E593E" w:rsidP="00A84800">
            <w:pPr>
              <w:pStyle w:val="gmail-msolistparagraph"/>
              <w:widowControl w:val="0"/>
              <w:shd w:val="clear" w:color="auto" w:fill="FFFFFF"/>
              <w:spacing w:before="0" w:beforeAutospacing="0" w:after="0" w:afterAutospacing="0" w:line="20" w:lineRule="atLeast"/>
              <w:jc w:val="both"/>
            </w:pPr>
            <w:r w:rsidRPr="00904D84">
              <w:t xml:space="preserve">Visos operacijos atliktos pagal technologinį eiliškumą, visi veiksmai ir judesiai darbo metu buvo atliekami pagal ergonomikos reikalavimus, užduotis atlikta laiku, dirbta savarankiškai, darbo vieta sutvarkyta pagal reikalavimus, laikytasi visų darbuotojų saugos ir sveikatos, priešgaisrinių, </w:t>
            </w:r>
            <w:proofErr w:type="spellStart"/>
            <w:r w:rsidRPr="00904D84">
              <w:t>elektrosaugos</w:t>
            </w:r>
            <w:proofErr w:type="spellEnd"/>
            <w:r w:rsidRPr="00904D84">
              <w:t>, atliekų sutvarkymo reikalavimų. Po darbo įrankiai nuvalyti ir sudėti į jų saugojimo vietą, likusios medžiagos išneštos į saugojimo vietą.</w:t>
            </w:r>
          </w:p>
          <w:p w:rsidR="005E593E" w:rsidRPr="00904D84" w:rsidRDefault="005E593E" w:rsidP="00A84800">
            <w:pPr>
              <w:widowControl w:val="0"/>
              <w:spacing w:after="0" w:line="20" w:lineRule="atLeast"/>
              <w:jc w:val="both"/>
              <w:rPr>
                <w:rFonts w:ascii="Times New Roman" w:hAnsi="Times New Roman" w:cs="Times New Roman"/>
                <w:sz w:val="24"/>
                <w:szCs w:val="24"/>
              </w:rPr>
            </w:pPr>
            <w:r w:rsidRPr="00904D84">
              <w:rPr>
                <w:rFonts w:ascii="Times New Roman" w:hAnsi="Times New Roman" w:cs="Times New Roman"/>
                <w:sz w:val="24"/>
                <w:szCs w:val="24"/>
              </w:rPr>
              <w:t>Nuosekliai ir tiksliai apibūdintos pervežamos rąstų pjaustymo staklių ir pervežamų atraižų smulkintuvų funkcijos. Nuosekliai ir tiksliai paaiškintas pjovimo įrankių, agregatų nustatymas, derinimas pagal apdirbamą žaliavą ir gaminio techninius reikalavimus. Pakomentuoti rąstų pjaustymo ir atraižų smulkinimo įrenginių, nustatymo, valdymo ir kontrolės principai paskirtis ir panaudojimo sritys, darbuotojų saugos ir sveikatos reikalavimai apdirbant medieną pervežamais rąstų pjaustymo bei atraižų smulkinimo įrenginiais, staklėmis.</w:t>
            </w:r>
          </w:p>
          <w:p w:rsidR="005E593E" w:rsidRPr="00904D84" w:rsidRDefault="005E593E" w:rsidP="00A84800">
            <w:pPr>
              <w:pStyle w:val="gmail-msolistparagraph"/>
              <w:widowControl w:val="0"/>
              <w:shd w:val="clear" w:color="auto" w:fill="FFFFFF"/>
              <w:spacing w:before="0" w:beforeAutospacing="0" w:after="0" w:afterAutospacing="0" w:line="20" w:lineRule="atLeast"/>
              <w:jc w:val="both"/>
            </w:pPr>
            <w:r w:rsidRPr="00904D84">
              <w:t>Atlikti darbai pagal užduotis, leistinas nuokrypas ir laikantis kitų kokybės reikalavimų: atliktas rąstų pjaustymas bei atraižų smulkinimas pagal darbo užduotį</w:t>
            </w:r>
            <w:r w:rsidRPr="00904D84">
              <w:rPr>
                <w:shd w:val="clear" w:color="auto" w:fill="FFFFFF"/>
              </w:rPr>
              <w:t>.</w:t>
            </w:r>
          </w:p>
          <w:p w:rsidR="005E593E" w:rsidRPr="00904D84" w:rsidRDefault="005E593E" w:rsidP="00A84800">
            <w:pPr>
              <w:pStyle w:val="gmail-msolistparagraph"/>
              <w:widowControl w:val="0"/>
              <w:shd w:val="clear" w:color="auto" w:fill="FFFFFF"/>
              <w:spacing w:before="0" w:beforeAutospacing="0" w:after="0" w:afterAutospacing="0" w:line="20" w:lineRule="atLeast"/>
              <w:jc w:val="both"/>
            </w:pPr>
            <w:r w:rsidRPr="00904D84">
              <w:t>Veikla planuota pagal aukštesnės kvalifikacijos darbuotojo pateiktą užduotį.</w:t>
            </w:r>
          </w:p>
          <w:p w:rsidR="005E593E" w:rsidRPr="00904D84" w:rsidRDefault="005E593E" w:rsidP="00A84800">
            <w:pPr>
              <w:widowControl w:val="0"/>
              <w:spacing w:after="0" w:line="20" w:lineRule="atLeast"/>
              <w:jc w:val="both"/>
              <w:rPr>
                <w:rFonts w:ascii="Times New Roman" w:hAnsi="Times New Roman" w:cs="Times New Roman"/>
                <w:i/>
                <w:sz w:val="24"/>
                <w:szCs w:val="24"/>
              </w:rPr>
            </w:pPr>
            <w:r w:rsidRPr="00904D84">
              <w:rPr>
                <w:rFonts w:ascii="Times New Roman" w:hAnsi="Times New Roman" w:cs="Times New Roman"/>
                <w:sz w:val="24"/>
                <w:szCs w:val="24"/>
              </w:rPr>
              <w:t xml:space="preserve">Atsakinėta tiksliai ir išsamiai, vartoti tikslūs techniniai ir technologiniai terminai valstybine kalba, bendrauta laikantis </w:t>
            </w:r>
            <w:r w:rsidRPr="00904D84">
              <w:rPr>
                <w:rFonts w:ascii="Times New Roman" w:hAnsi="Times New Roman" w:cs="Times New Roman"/>
                <w:sz w:val="24"/>
                <w:szCs w:val="24"/>
              </w:rPr>
              <w:lastRenderedPageBreak/>
              <w:t>darbo etikos ir kultūros principų.</w:t>
            </w:r>
          </w:p>
        </w:tc>
      </w:tr>
      <w:tr w:rsidR="005E593E" w:rsidRPr="00904D84" w:rsidTr="0008702D">
        <w:trPr>
          <w:trHeight w:val="57"/>
          <w:jc w:val="center"/>
        </w:trPr>
        <w:tc>
          <w:tcPr>
            <w:tcW w:w="967" w:type="pct"/>
          </w:tcPr>
          <w:p w:rsidR="005E593E" w:rsidRPr="00904D84" w:rsidRDefault="005E593E" w:rsidP="00A84800">
            <w:pPr>
              <w:pStyle w:val="2vidutinistinklelis1"/>
              <w:widowControl w:val="0"/>
              <w:spacing w:line="20" w:lineRule="atLeast"/>
            </w:pPr>
            <w:r w:rsidRPr="00904D84">
              <w:lastRenderedPageBreak/>
              <w:t>Reikalavimai mokymui skirtiems metodiniams ir materialiesiems ištekliams</w:t>
            </w:r>
          </w:p>
        </w:tc>
        <w:tc>
          <w:tcPr>
            <w:tcW w:w="4033" w:type="pct"/>
            <w:gridSpan w:val="5"/>
          </w:tcPr>
          <w:p w:rsidR="005E593E" w:rsidRPr="00904D84" w:rsidRDefault="005E593E" w:rsidP="00A84800">
            <w:pPr>
              <w:widowControl w:val="0"/>
              <w:spacing w:after="0" w:line="20" w:lineRule="atLeast"/>
              <w:rPr>
                <w:rFonts w:ascii="Times New Roman" w:hAnsi="Times New Roman" w:cs="Times New Roman"/>
                <w:i/>
                <w:noProof/>
                <w:sz w:val="24"/>
                <w:szCs w:val="24"/>
              </w:rPr>
            </w:pPr>
            <w:r w:rsidRPr="00904D84">
              <w:rPr>
                <w:rFonts w:ascii="Times New Roman" w:hAnsi="Times New Roman" w:cs="Times New Roman"/>
                <w:i/>
                <w:noProof/>
                <w:sz w:val="24"/>
                <w:szCs w:val="24"/>
              </w:rPr>
              <w:t>Mokymo(si) medžiaga:</w:t>
            </w:r>
          </w:p>
          <w:p w:rsidR="005E593E" w:rsidRPr="006B2013" w:rsidRDefault="005E593E" w:rsidP="0010490D">
            <w:pPr>
              <w:pStyle w:val="NoSpacing"/>
              <w:widowControl w:val="0"/>
              <w:numPr>
                <w:ilvl w:val="0"/>
                <w:numId w:val="6"/>
              </w:numPr>
              <w:tabs>
                <w:tab w:val="left" w:pos="222"/>
              </w:tabs>
              <w:spacing w:line="20" w:lineRule="atLeast"/>
              <w:ind w:left="0" w:firstLine="0"/>
            </w:pPr>
            <w:r w:rsidRPr="006B2013">
              <w:t>Vadovėliai ir kita mokomoji medžiaga</w:t>
            </w:r>
          </w:p>
          <w:p w:rsidR="005E593E" w:rsidRPr="006B2013" w:rsidRDefault="005E593E" w:rsidP="0010490D">
            <w:pPr>
              <w:pStyle w:val="NoSpacing"/>
              <w:widowControl w:val="0"/>
              <w:numPr>
                <w:ilvl w:val="0"/>
                <w:numId w:val="6"/>
              </w:numPr>
              <w:tabs>
                <w:tab w:val="left" w:pos="222"/>
              </w:tabs>
              <w:spacing w:line="20" w:lineRule="atLeast"/>
              <w:ind w:left="0" w:firstLine="0"/>
            </w:pPr>
            <w:r w:rsidRPr="006B2013">
              <w:t>Teisės aktai, reglamentuojantys darbuotojų saugos ir sveikatos reikalavimus</w:t>
            </w:r>
          </w:p>
          <w:p w:rsidR="005E593E" w:rsidRPr="00904D84" w:rsidRDefault="005E593E" w:rsidP="00A84800">
            <w:pPr>
              <w:widowControl w:val="0"/>
              <w:spacing w:after="0" w:line="20" w:lineRule="atLeast"/>
              <w:rPr>
                <w:rFonts w:ascii="Times New Roman" w:hAnsi="Times New Roman" w:cs="Times New Roman"/>
                <w:i/>
                <w:sz w:val="24"/>
                <w:szCs w:val="24"/>
              </w:rPr>
            </w:pPr>
            <w:proofErr w:type="spellStart"/>
            <w:r w:rsidRPr="00904D84">
              <w:rPr>
                <w:rFonts w:ascii="Times New Roman" w:hAnsi="Times New Roman" w:cs="Times New Roman"/>
                <w:i/>
                <w:sz w:val="24"/>
                <w:szCs w:val="24"/>
              </w:rPr>
              <w:t>Mokymo(si</w:t>
            </w:r>
            <w:proofErr w:type="spellEnd"/>
            <w:r w:rsidRPr="00904D84">
              <w:rPr>
                <w:rFonts w:ascii="Times New Roman" w:hAnsi="Times New Roman" w:cs="Times New Roman"/>
                <w:i/>
                <w:sz w:val="24"/>
                <w:szCs w:val="24"/>
              </w:rPr>
              <w:t>) priemonės:</w:t>
            </w:r>
          </w:p>
          <w:p w:rsidR="005E593E" w:rsidRPr="006B2013" w:rsidRDefault="005E593E" w:rsidP="0010490D">
            <w:pPr>
              <w:pStyle w:val="NoSpacing"/>
              <w:widowControl w:val="0"/>
              <w:numPr>
                <w:ilvl w:val="0"/>
                <w:numId w:val="6"/>
              </w:numPr>
              <w:tabs>
                <w:tab w:val="left" w:pos="222"/>
              </w:tabs>
              <w:spacing w:line="20" w:lineRule="atLeast"/>
              <w:ind w:left="0" w:firstLine="0"/>
            </w:pPr>
            <w:r w:rsidRPr="006B2013">
              <w:t xml:space="preserve">Techninės priemonės </w:t>
            </w:r>
            <w:proofErr w:type="spellStart"/>
            <w:r w:rsidRPr="006B2013">
              <w:t>mokymo(si</w:t>
            </w:r>
            <w:proofErr w:type="spellEnd"/>
            <w:r w:rsidRPr="006B2013">
              <w:t>) medžiagai iliustruoti, vizualizuoti</w:t>
            </w:r>
          </w:p>
          <w:p w:rsidR="005E593E" w:rsidRPr="006B2013" w:rsidRDefault="005E593E" w:rsidP="0010490D">
            <w:pPr>
              <w:pStyle w:val="NoSpacing"/>
              <w:widowControl w:val="0"/>
              <w:numPr>
                <w:ilvl w:val="0"/>
                <w:numId w:val="6"/>
              </w:numPr>
              <w:tabs>
                <w:tab w:val="left" w:pos="222"/>
              </w:tabs>
              <w:spacing w:line="20" w:lineRule="atLeast"/>
              <w:ind w:left="0" w:firstLine="0"/>
            </w:pPr>
            <w:r w:rsidRPr="006B2013">
              <w:t>Vaizdinės priemonės, maketai, pavyzdžiai, katalogai</w:t>
            </w:r>
          </w:p>
          <w:p w:rsidR="005E593E" w:rsidRPr="00904D84" w:rsidRDefault="005E593E" w:rsidP="0010490D">
            <w:pPr>
              <w:pStyle w:val="NoSpacing"/>
              <w:widowControl w:val="0"/>
              <w:numPr>
                <w:ilvl w:val="0"/>
                <w:numId w:val="6"/>
              </w:numPr>
              <w:tabs>
                <w:tab w:val="left" w:pos="222"/>
              </w:tabs>
              <w:spacing w:line="20" w:lineRule="atLeast"/>
              <w:ind w:left="0" w:firstLine="0"/>
            </w:pPr>
            <w:r w:rsidRPr="00904D84">
              <w:t>Asmeninės apsaugos priemonės</w:t>
            </w:r>
          </w:p>
          <w:p w:rsidR="005E593E" w:rsidRPr="00904D84" w:rsidRDefault="005E593E" w:rsidP="0010490D">
            <w:pPr>
              <w:pStyle w:val="NoSpacing"/>
              <w:widowControl w:val="0"/>
              <w:numPr>
                <w:ilvl w:val="0"/>
                <w:numId w:val="6"/>
              </w:numPr>
              <w:tabs>
                <w:tab w:val="left" w:pos="222"/>
              </w:tabs>
              <w:spacing w:line="20" w:lineRule="atLeast"/>
              <w:ind w:left="0" w:firstLine="0"/>
            </w:pPr>
            <w:r w:rsidRPr="0010490D">
              <w:t xml:space="preserve">Pervežamų </w:t>
            </w:r>
            <w:r w:rsidRPr="00904D84">
              <w:t xml:space="preserve">rąstų pjaustymo staklių ir </w:t>
            </w:r>
            <w:r w:rsidRPr="0010490D">
              <w:t xml:space="preserve">pervežamo </w:t>
            </w:r>
            <w:r w:rsidRPr="00904D84">
              <w:t>atpjovų smulkintuvo naudojimo taisyklės</w:t>
            </w:r>
          </w:p>
        </w:tc>
      </w:tr>
      <w:tr w:rsidR="005E593E" w:rsidRPr="00904D84" w:rsidTr="0008702D">
        <w:trPr>
          <w:trHeight w:val="57"/>
          <w:jc w:val="center"/>
        </w:trPr>
        <w:tc>
          <w:tcPr>
            <w:tcW w:w="967" w:type="pct"/>
          </w:tcPr>
          <w:p w:rsidR="005E593E" w:rsidRPr="00904D84" w:rsidRDefault="005E593E" w:rsidP="00A84800">
            <w:pPr>
              <w:pStyle w:val="2vidutinistinklelis1"/>
              <w:widowControl w:val="0"/>
              <w:spacing w:line="20" w:lineRule="atLeast"/>
            </w:pPr>
            <w:r w:rsidRPr="00904D84">
              <w:t>Reikalavimai teorinio ir praktinio mokymo vietai</w:t>
            </w:r>
          </w:p>
        </w:tc>
        <w:tc>
          <w:tcPr>
            <w:tcW w:w="4033" w:type="pct"/>
            <w:gridSpan w:val="5"/>
          </w:tcPr>
          <w:p w:rsidR="005E593E" w:rsidRPr="00904D84" w:rsidRDefault="005E593E"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sz w:val="24"/>
                <w:szCs w:val="24"/>
              </w:rPr>
              <w:t xml:space="preserve">Klasė ar kita </w:t>
            </w:r>
            <w:proofErr w:type="spellStart"/>
            <w:r w:rsidRPr="00904D84">
              <w:rPr>
                <w:rFonts w:ascii="Times New Roman" w:hAnsi="Times New Roman" w:cs="Times New Roman"/>
                <w:sz w:val="24"/>
                <w:szCs w:val="24"/>
              </w:rPr>
              <w:t>mokymui(si</w:t>
            </w:r>
            <w:proofErr w:type="spellEnd"/>
            <w:r w:rsidRPr="00904D84">
              <w:rPr>
                <w:rFonts w:ascii="Times New Roman" w:hAnsi="Times New Roman" w:cs="Times New Roman"/>
                <w:sz w:val="24"/>
                <w:szCs w:val="24"/>
              </w:rPr>
              <w:t>) pritaikyta patalpa su techninėmis priemonėmis (kompiuteriu, vaizdo projektoriumi) mokymosi medžiagai pateikti.</w:t>
            </w:r>
          </w:p>
          <w:p w:rsidR="005E593E" w:rsidRPr="00904D84" w:rsidRDefault="005E593E" w:rsidP="00A84800">
            <w:pPr>
              <w:widowControl w:val="0"/>
              <w:spacing w:after="0" w:line="20" w:lineRule="atLeast"/>
              <w:rPr>
                <w:rFonts w:ascii="Times New Roman" w:hAnsi="Times New Roman" w:cs="Times New Roman"/>
                <w:sz w:val="24"/>
                <w:szCs w:val="24"/>
              </w:rPr>
            </w:pPr>
            <w:r w:rsidRPr="00904D84">
              <w:rPr>
                <w:rFonts w:ascii="Times New Roman" w:hAnsi="Times New Roman" w:cs="Times New Roman"/>
                <w:sz w:val="24"/>
                <w:szCs w:val="24"/>
              </w:rPr>
              <w:t>Praktinio mokymo vieta, aprūpinta darbo drabužiais, asmeninės apsaugos priemonėmis, pervežamais rastų pjaustymo bei smulkinimo įrenginiais, rąstais, medienos ruošiniais.</w:t>
            </w:r>
          </w:p>
        </w:tc>
      </w:tr>
      <w:tr w:rsidR="005E593E" w:rsidRPr="00904D84" w:rsidTr="0008702D">
        <w:trPr>
          <w:trHeight w:val="57"/>
          <w:jc w:val="center"/>
        </w:trPr>
        <w:tc>
          <w:tcPr>
            <w:tcW w:w="967" w:type="pct"/>
          </w:tcPr>
          <w:p w:rsidR="005E593E" w:rsidRPr="00904D84" w:rsidRDefault="005E593E" w:rsidP="00A84800">
            <w:pPr>
              <w:pStyle w:val="2vidutinistinklelis1"/>
              <w:widowControl w:val="0"/>
              <w:spacing w:line="20" w:lineRule="atLeast"/>
            </w:pPr>
            <w:r w:rsidRPr="00904D84">
              <w:t>Reikalavimai mokytojų dalykiniam pasirengimui (dalykinei kvalifikacijai)</w:t>
            </w:r>
          </w:p>
        </w:tc>
        <w:tc>
          <w:tcPr>
            <w:tcW w:w="4033" w:type="pct"/>
            <w:gridSpan w:val="5"/>
          </w:tcPr>
          <w:p w:rsidR="005E593E" w:rsidRPr="00904D84" w:rsidRDefault="005E593E" w:rsidP="00A84800">
            <w:pPr>
              <w:widowControl w:val="0"/>
              <w:spacing w:after="0" w:line="20" w:lineRule="atLeast"/>
              <w:jc w:val="both"/>
              <w:rPr>
                <w:rFonts w:ascii="Times New Roman" w:hAnsi="Times New Roman" w:cs="Times New Roman"/>
                <w:sz w:val="24"/>
                <w:szCs w:val="24"/>
              </w:rPr>
            </w:pPr>
            <w:r w:rsidRPr="00904D84">
              <w:rPr>
                <w:rFonts w:ascii="Times New Roman" w:hAnsi="Times New Roman" w:cs="Times New Roman"/>
                <w:sz w:val="24"/>
                <w:szCs w:val="24"/>
              </w:rPr>
              <w:t>Modulį gali vesti mokytojas, turintis:</w:t>
            </w:r>
          </w:p>
          <w:p w:rsidR="005E593E" w:rsidRPr="00904D84" w:rsidRDefault="005E593E" w:rsidP="00A84800">
            <w:pPr>
              <w:widowControl w:val="0"/>
              <w:shd w:val="clear" w:color="auto" w:fill="FFFFFF"/>
              <w:spacing w:after="0" w:line="20" w:lineRule="atLeast"/>
              <w:jc w:val="both"/>
              <w:rPr>
                <w:rFonts w:ascii="Times New Roman" w:hAnsi="Times New Roman" w:cs="Times New Roman"/>
                <w:sz w:val="24"/>
                <w:szCs w:val="24"/>
              </w:rPr>
            </w:pPr>
            <w:r w:rsidRPr="00904D84">
              <w:rPr>
                <w:rFonts w:ascii="Times New Roman" w:hAnsi="Times New Roman" w:cs="Times New Roman"/>
                <w:sz w:val="24"/>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E593E" w:rsidRPr="00904D84" w:rsidRDefault="005E593E" w:rsidP="00A84800">
            <w:pPr>
              <w:pStyle w:val="2vidutinistinklelis1"/>
              <w:widowControl w:val="0"/>
              <w:spacing w:line="20" w:lineRule="atLeast"/>
              <w:jc w:val="both"/>
              <w:rPr>
                <w:i/>
                <w:iCs/>
              </w:rPr>
            </w:pPr>
            <w:r w:rsidRPr="00904D84">
              <w:rPr>
                <w:lang w:eastAsia="en-US"/>
              </w:rPr>
              <w:t xml:space="preserve">2) </w:t>
            </w:r>
            <w:r w:rsidRPr="00904D84">
              <w:t>pjautinės medienos gamybos operatoriaus</w:t>
            </w:r>
            <w:r w:rsidRPr="00904D84">
              <w:rPr>
                <w:lang w:eastAsia="en-US"/>
              </w:rPr>
              <w:t xml:space="preserve"> ar lygiavertę kvalifikaciją arba </w:t>
            </w:r>
            <w:r w:rsidRPr="00904D84">
              <w:t>gamybos</w:t>
            </w:r>
            <w:r w:rsidRPr="00904D84">
              <w:rPr>
                <w:lang w:eastAsia="en-US"/>
              </w:rPr>
              <w:t xml:space="preserve"> inžinerijos studijų krypties ar lygiavertį išsilavinimą, arba ne mažesnę kaip 3 metų </w:t>
            </w:r>
            <w:r w:rsidRPr="00904D84">
              <w:t>pjautinės medienos gamybos operatoriaus</w:t>
            </w:r>
            <w:r w:rsidRPr="00904D84">
              <w:rPr>
                <w:lang w:eastAsia="en-US"/>
              </w:rPr>
              <w:t xml:space="preserve"> profesinės veiklos patirtį.</w:t>
            </w:r>
          </w:p>
        </w:tc>
      </w:tr>
    </w:tbl>
    <w:p w:rsidR="00702B9B" w:rsidRPr="005E593E" w:rsidRDefault="00E70441" w:rsidP="00A84800">
      <w:pPr>
        <w:spacing w:after="0" w:line="20" w:lineRule="atLeast"/>
        <w:rPr>
          <w:rFonts w:ascii="Times New Roman" w:hAnsi="Times New Roman" w:cs="Times New Roman"/>
          <w:sz w:val="24"/>
          <w:szCs w:val="24"/>
        </w:rPr>
      </w:pPr>
    </w:p>
    <w:sectPr w:rsidR="00702B9B" w:rsidRPr="005E593E" w:rsidSect="00D644AA">
      <w:pgSz w:w="16838" w:h="11906" w:orient="landscape"/>
      <w:pgMar w:top="1701" w:right="1134" w:bottom="567"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441" w:rsidRDefault="00E70441" w:rsidP="005E593E">
      <w:pPr>
        <w:spacing w:after="0" w:line="240" w:lineRule="auto"/>
      </w:pPr>
      <w:r>
        <w:separator/>
      </w:r>
    </w:p>
  </w:endnote>
  <w:endnote w:type="continuationSeparator" w:id="0">
    <w:p w:rsidR="00E70441" w:rsidRDefault="00E70441" w:rsidP="005E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5E593E" w:rsidRDefault="005E593E"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E593E" w:rsidRDefault="005E593E" w:rsidP="00165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5E593E" w:rsidRPr="000715A3" w:rsidRDefault="005E593E"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ED4C1B">
          <w:rPr>
            <w:rStyle w:val="PageNumber"/>
            <w:rFonts w:ascii="Times New Roman" w:hAnsi="Times New Roman" w:cs="Times New Roman"/>
            <w:noProof/>
          </w:rPr>
          <w:t>6</w:t>
        </w:r>
        <w:r w:rsidRPr="000715A3">
          <w:rPr>
            <w:rStyle w:val="PageNumber"/>
            <w:rFonts w:ascii="Times New Roman" w:hAnsi="Times New Roman" w:cs="Times New Roman"/>
          </w:rPr>
          <w:fldChar w:fldCharType="end"/>
        </w:r>
      </w:p>
    </w:sdtContent>
  </w:sdt>
  <w:p w:rsidR="005E593E" w:rsidRDefault="005E593E"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441" w:rsidRDefault="00E70441" w:rsidP="005E593E">
      <w:pPr>
        <w:spacing w:after="0" w:line="240" w:lineRule="auto"/>
      </w:pPr>
      <w:r>
        <w:separator/>
      </w:r>
    </w:p>
  </w:footnote>
  <w:footnote w:type="continuationSeparator" w:id="0">
    <w:p w:rsidR="00E70441" w:rsidRDefault="00E70441" w:rsidP="005E593E">
      <w:pPr>
        <w:spacing w:after="0" w:line="240" w:lineRule="auto"/>
      </w:pPr>
      <w:r>
        <w:continuationSeparator/>
      </w:r>
    </w:p>
  </w:footnote>
  <w:footnote w:id="1">
    <w:p w:rsidR="005E593E" w:rsidRPr="00D644AA" w:rsidRDefault="005E593E" w:rsidP="005E593E">
      <w:pPr>
        <w:pStyle w:val="FootnoteText"/>
        <w:rPr>
          <w:rFonts w:ascii="Times New Roman" w:hAnsi="Times New Roman" w:cs="Times New Roman"/>
        </w:rPr>
      </w:pPr>
      <w:r w:rsidRPr="00D644AA">
        <w:rPr>
          <w:rStyle w:val="FootnoteReference"/>
          <w:rFonts w:ascii="Times New Roman" w:hAnsi="Times New Roman" w:cs="Times New Roman"/>
        </w:rPr>
        <w:footnoteRef/>
      </w:r>
      <w:r w:rsidRPr="00D644AA">
        <w:rPr>
          <w:rFonts w:ascii="Times New Roman" w:hAnsi="Times New Roman" w:cs="Times New Roman"/>
        </w:rPr>
        <w:t xml:space="preserve"> Pildoma, jei į programą įtraukiamas formaliojo profesinio mokymo modulinės programos modulis.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3E" w:rsidRPr="00904D84" w:rsidRDefault="005E593E" w:rsidP="00904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80E63"/>
    <w:multiLevelType w:val="hybridMultilevel"/>
    <w:tmpl w:val="5A18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E17C67"/>
    <w:multiLevelType w:val="hybridMultilevel"/>
    <w:tmpl w:val="9536B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583A77"/>
    <w:multiLevelType w:val="hybridMultilevel"/>
    <w:tmpl w:val="43E61D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FF6D8A"/>
    <w:multiLevelType w:val="hybridMultilevel"/>
    <w:tmpl w:val="4BA2E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528F9"/>
    <w:multiLevelType w:val="hybridMultilevel"/>
    <w:tmpl w:val="341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75109E"/>
    <w:multiLevelType w:val="hybridMultilevel"/>
    <w:tmpl w:val="6CC2E3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F5774F"/>
    <w:multiLevelType w:val="hybridMultilevel"/>
    <w:tmpl w:val="C3C63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CF2D62"/>
    <w:multiLevelType w:val="hybridMultilevel"/>
    <w:tmpl w:val="A4085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F7904"/>
    <w:multiLevelType w:val="hybridMultilevel"/>
    <w:tmpl w:val="B5D0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514C02"/>
    <w:multiLevelType w:val="hybridMultilevel"/>
    <w:tmpl w:val="575C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
  </w:num>
  <w:num w:numId="5">
    <w:abstractNumId w:val="5"/>
  </w:num>
  <w:num w:numId="6">
    <w:abstractNumId w:val="11"/>
  </w:num>
  <w:num w:numId="7">
    <w:abstractNumId w:val="7"/>
  </w:num>
  <w:num w:numId="8">
    <w:abstractNumId w:val="2"/>
  </w:num>
  <w:num w:numId="9">
    <w:abstractNumId w:val="8"/>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3E"/>
    <w:rsid w:val="0008702D"/>
    <w:rsid w:val="0010151E"/>
    <w:rsid w:val="0010490D"/>
    <w:rsid w:val="00151DB9"/>
    <w:rsid w:val="001A57AF"/>
    <w:rsid w:val="002100D4"/>
    <w:rsid w:val="002C7CE8"/>
    <w:rsid w:val="00346545"/>
    <w:rsid w:val="003869C2"/>
    <w:rsid w:val="003D6A89"/>
    <w:rsid w:val="00445C5E"/>
    <w:rsid w:val="00446E56"/>
    <w:rsid w:val="005E593E"/>
    <w:rsid w:val="00616FD9"/>
    <w:rsid w:val="006B2013"/>
    <w:rsid w:val="006D0460"/>
    <w:rsid w:val="0073717E"/>
    <w:rsid w:val="008C0F7C"/>
    <w:rsid w:val="00931E3D"/>
    <w:rsid w:val="00A84800"/>
    <w:rsid w:val="00C26999"/>
    <w:rsid w:val="00C821E4"/>
    <w:rsid w:val="00D07E74"/>
    <w:rsid w:val="00E70441"/>
    <w:rsid w:val="00ED4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6A111-B79E-4A12-9699-CC8CC689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3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3E"/>
    <w:rPr>
      <w:rFonts w:ascii="Calibri" w:eastAsia="Calibri" w:hAnsi="Calibri" w:cs="Calibri"/>
    </w:rPr>
  </w:style>
  <w:style w:type="character" w:styleId="PageNumber">
    <w:name w:val="page number"/>
    <w:basedOn w:val="DefaultParagraphFont"/>
    <w:uiPriority w:val="99"/>
    <w:semiHidden/>
    <w:unhideWhenUsed/>
    <w:rsid w:val="005E593E"/>
  </w:style>
  <w:style w:type="paragraph" w:styleId="ListParagraph">
    <w:name w:val="List Paragraph"/>
    <w:basedOn w:val="Normal"/>
    <w:uiPriority w:val="99"/>
    <w:qFormat/>
    <w:rsid w:val="005E593E"/>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5E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E5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93E"/>
    <w:rPr>
      <w:rFonts w:ascii="Calibri" w:eastAsia="Calibri" w:hAnsi="Calibri" w:cs="Calibri"/>
      <w:sz w:val="20"/>
      <w:szCs w:val="20"/>
    </w:rPr>
  </w:style>
  <w:style w:type="character" w:styleId="FootnoteReference">
    <w:name w:val="footnote reference"/>
    <w:basedOn w:val="DefaultParagraphFont"/>
    <w:uiPriority w:val="99"/>
    <w:semiHidden/>
    <w:unhideWhenUsed/>
    <w:rsid w:val="005E593E"/>
    <w:rPr>
      <w:vertAlign w:val="superscript"/>
    </w:rPr>
  </w:style>
  <w:style w:type="paragraph" w:styleId="NoSpacing">
    <w:name w:val="No Spacing"/>
    <w:uiPriority w:val="1"/>
    <w:qFormat/>
    <w:rsid w:val="005E593E"/>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5E593E"/>
    <w:pPr>
      <w:spacing w:after="0" w:line="240" w:lineRule="auto"/>
    </w:pPr>
    <w:rPr>
      <w:rFonts w:ascii="Times New Roman" w:eastAsia="Times New Roman" w:hAnsi="Times New Roman" w:cs="Times New Roman"/>
      <w:sz w:val="24"/>
      <w:szCs w:val="24"/>
      <w:lang w:eastAsia="lt-LT"/>
    </w:rPr>
  </w:style>
  <w:style w:type="paragraph" w:customStyle="1" w:styleId="gmail-msolistparagraph">
    <w:name w:val="gmail-msolistparagraph"/>
    <w:basedOn w:val="Normal"/>
    <w:rsid w:val="005E59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E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3E"/>
    <w:rPr>
      <w:rFonts w:ascii="Calibri" w:eastAsia="Calibri" w:hAnsi="Calibri" w:cs="Calibri"/>
    </w:rPr>
  </w:style>
  <w:style w:type="paragraph" w:styleId="BalloonText">
    <w:name w:val="Balloon Text"/>
    <w:basedOn w:val="Normal"/>
    <w:link w:val="BalloonTextChar"/>
    <w:uiPriority w:val="99"/>
    <w:semiHidden/>
    <w:unhideWhenUsed/>
    <w:rsid w:val="00210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5440</Words>
  <Characters>3102</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dc:creator>
  <cp:keywords/>
  <dc:description/>
  <cp:lastModifiedBy>Virginija Musteikienė</cp:lastModifiedBy>
  <cp:revision>11</cp:revision>
  <cp:lastPrinted>2020-10-05T12:43:00Z</cp:lastPrinted>
  <dcterms:created xsi:type="dcterms:W3CDTF">2020-09-28T11:46:00Z</dcterms:created>
  <dcterms:modified xsi:type="dcterms:W3CDTF">2020-10-05T12:48:00Z</dcterms:modified>
</cp:coreProperties>
</file>