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BBDF9" w14:textId="1F0C92B5" w:rsidR="00462FCF" w:rsidRPr="00D62B08" w:rsidRDefault="00664007" w:rsidP="00664007">
      <w:pPr>
        <w:widowControl w:val="0"/>
        <w:spacing w:after="0" w:line="240" w:lineRule="auto"/>
        <w:jc w:val="center"/>
        <w:rPr>
          <w:rFonts w:ascii="Times New Roman" w:hAnsi="Times New Roman"/>
          <w:sz w:val="24"/>
          <w:szCs w:val="24"/>
          <w:lang w:val="lt-LT"/>
        </w:rPr>
      </w:pPr>
      <w:r>
        <w:rPr>
          <w:noProof/>
          <w:lang w:val="lt-LT" w:eastAsia="lt-LT"/>
        </w:rPr>
        <w:drawing>
          <wp:inline distT="0" distB="0" distL="0" distR="0" wp14:anchorId="4064E027" wp14:editId="78F80D0F">
            <wp:extent cx="1799590" cy="899795"/>
            <wp:effectExtent l="0" t="0" r="0" b="0"/>
            <wp:docPr id="1" name="Paveikslėlis 1" descr="C:\Users\Aušra\AppData\Local\Microsoft\Windows\INetCache\Content.Word\ESFIVP-I-1.jpg"/>
            <wp:cNvGraphicFramePr/>
            <a:graphic xmlns:a="http://schemas.openxmlformats.org/drawingml/2006/main">
              <a:graphicData uri="http://schemas.openxmlformats.org/drawingml/2006/picture">
                <pic:pic xmlns:pic="http://schemas.openxmlformats.org/drawingml/2006/picture">
                  <pic:nvPicPr>
                    <pic:cNvPr id="1" name="Paveikslėlis 1" descr="C:\Users\Aušra\AppData\Local\Microsoft\Windows\INetCache\Content.Word\ESFIVP-I-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590" cy="899795"/>
                    </a:xfrm>
                    <a:prstGeom prst="rect">
                      <a:avLst/>
                    </a:prstGeom>
                    <a:noFill/>
                    <a:ln>
                      <a:noFill/>
                    </a:ln>
                  </pic:spPr>
                </pic:pic>
              </a:graphicData>
            </a:graphic>
          </wp:inline>
        </w:drawing>
      </w:r>
    </w:p>
    <w:p w14:paraId="0E13DAB8" w14:textId="77777777" w:rsidR="00462FCF" w:rsidRPr="00D62B08" w:rsidRDefault="00462FCF" w:rsidP="001A13C2">
      <w:pPr>
        <w:widowControl w:val="0"/>
        <w:spacing w:after="0" w:line="240" w:lineRule="auto"/>
        <w:rPr>
          <w:rFonts w:ascii="Times New Roman" w:hAnsi="Times New Roman"/>
          <w:sz w:val="24"/>
          <w:szCs w:val="24"/>
          <w:lang w:val="lt-LT"/>
        </w:rPr>
      </w:pPr>
    </w:p>
    <w:p w14:paraId="4B3DFEC9" w14:textId="77777777" w:rsidR="00B6572C" w:rsidRPr="00D62B08" w:rsidRDefault="00B6572C" w:rsidP="001A13C2">
      <w:pPr>
        <w:pStyle w:val="Antrat1"/>
        <w:keepNext w:val="0"/>
        <w:widowControl w:val="0"/>
        <w:spacing w:before="0" w:after="0"/>
        <w:rPr>
          <w:rFonts w:ascii="Times New Roman" w:hAnsi="Times New Roman"/>
          <w:sz w:val="28"/>
          <w:szCs w:val="28"/>
        </w:rPr>
      </w:pPr>
      <w:r w:rsidRPr="00D62B08">
        <w:rPr>
          <w:rFonts w:ascii="Times New Roman" w:hAnsi="Times New Roman"/>
          <w:sz w:val="28"/>
          <w:szCs w:val="28"/>
        </w:rPr>
        <w:t>KĖLIMO PLATFORMŲ IR JŲ ĮR</w:t>
      </w:r>
      <w:r w:rsidR="00391C9F" w:rsidRPr="00D62B08">
        <w:rPr>
          <w:rFonts w:ascii="Times New Roman" w:hAnsi="Times New Roman"/>
          <w:sz w:val="28"/>
          <w:szCs w:val="28"/>
        </w:rPr>
        <w:t>A</w:t>
      </w:r>
      <w:r w:rsidRPr="00D62B08">
        <w:rPr>
          <w:rFonts w:ascii="Times New Roman" w:hAnsi="Times New Roman"/>
          <w:sz w:val="28"/>
          <w:szCs w:val="28"/>
        </w:rPr>
        <w:t>NG</w:t>
      </w:r>
      <w:r w:rsidR="00763448" w:rsidRPr="00D62B08">
        <w:rPr>
          <w:rFonts w:ascii="Times New Roman" w:hAnsi="Times New Roman"/>
          <w:sz w:val="28"/>
          <w:szCs w:val="28"/>
        </w:rPr>
        <w:t>OS</w:t>
      </w:r>
      <w:r w:rsidRPr="00D62B08">
        <w:rPr>
          <w:rFonts w:ascii="Times New Roman" w:hAnsi="Times New Roman"/>
          <w:sz w:val="28"/>
          <w:szCs w:val="28"/>
        </w:rPr>
        <w:t xml:space="preserve"> OPERATORIAUS MODULINĖ PROFESINIO MOKYMO PROGRAMA</w:t>
      </w:r>
    </w:p>
    <w:p w14:paraId="7574F995" w14:textId="77777777" w:rsidR="00462FCF" w:rsidRPr="00D62B08" w:rsidRDefault="00462FCF"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____________________________</w:t>
      </w:r>
    </w:p>
    <w:p w14:paraId="2397B494" w14:textId="77777777" w:rsidR="00462FCF" w:rsidRPr="00D62B08" w:rsidRDefault="00462FCF" w:rsidP="001A13C2">
      <w:pPr>
        <w:widowControl w:val="0"/>
        <w:spacing w:after="0" w:line="240" w:lineRule="auto"/>
        <w:rPr>
          <w:rFonts w:ascii="Times New Roman" w:hAnsi="Times New Roman"/>
          <w:bCs/>
          <w:i/>
          <w:sz w:val="20"/>
          <w:szCs w:val="20"/>
          <w:lang w:val="lt-LT"/>
        </w:rPr>
      </w:pPr>
      <w:r w:rsidRPr="00D62B08">
        <w:rPr>
          <w:rFonts w:ascii="Times New Roman" w:hAnsi="Times New Roman"/>
          <w:bCs/>
          <w:i/>
          <w:sz w:val="20"/>
          <w:szCs w:val="20"/>
          <w:lang w:val="lt-LT"/>
        </w:rPr>
        <w:t>(Programos pavadinimas)</w:t>
      </w:r>
    </w:p>
    <w:p w14:paraId="0DF75787" w14:textId="5D194A13" w:rsidR="00462FCF" w:rsidRPr="00D62B08" w:rsidRDefault="00462FCF" w:rsidP="001A13C2">
      <w:pPr>
        <w:widowControl w:val="0"/>
        <w:spacing w:after="0" w:line="240" w:lineRule="auto"/>
        <w:rPr>
          <w:rFonts w:ascii="Times New Roman" w:hAnsi="Times New Roman"/>
          <w:sz w:val="24"/>
          <w:szCs w:val="24"/>
          <w:lang w:val="lt-LT"/>
        </w:rPr>
      </w:pPr>
    </w:p>
    <w:p w14:paraId="2E3BB5F0" w14:textId="156713B6" w:rsidR="00462FCF" w:rsidRPr="00D62B08" w:rsidRDefault="00462FCF" w:rsidP="001A13C2">
      <w:pPr>
        <w:widowControl w:val="0"/>
        <w:spacing w:after="0" w:line="240" w:lineRule="auto"/>
        <w:rPr>
          <w:rFonts w:ascii="Times New Roman" w:hAnsi="Times New Roman"/>
          <w:sz w:val="24"/>
          <w:szCs w:val="24"/>
          <w:lang w:val="lt-LT"/>
        </w:rPr>
      </w:pPr>
    </w:p>
    <w:p w14:paraId="2E6BE8C3" w14:textId="77777777" w:rsidR="00462FCF" w:rsidRPr="00D62B08" w:rsidRDefault="00462FCF" w:rsidP="001A13C2">
      <w:pPr>
        <w:widowControl w:val="0"/>
        <w:spacing w:after="0" w:line="240" w:lineRule="auto"/>
        <w:rPr>
          <w:rFonts w:ascii="Times New Roman" w:hAnsi="Times New Roman"/>
          <w:sz w:val="24"/>
          <w:szCs w:val="24"/>
          <w:lang w:val="lt-LT"/>
        </w:rPr>
      </w:pPr>
    </w:p>
    <w:p w14:paraId="16A6F8C7" w14:textId="77777777" w:rsidR="00B6572C" w:rsidRPr="00D62B08" w:rsidRDefault="00B6572C"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Programos valstybinis kodas ir apimtis mokymosi kreditais:</w:t>
      </w:r>
    </w:p>
    <w:p w14:paraId="02816A4C" w14:textId="4EFAA8E2" w:rsidR="00FB131F" w:rsidRPr="00D62B08" w:rsidRDefault="00FC41B0" w:rsidP="005E4805">
      <w:pPr>
        <w:widowControl w:val="0"/>
        <w:spacing w:after="0" w:line="240" w:lineRule="auto"/>
        <w:ind w:left="284"/>
        <w:jc w:val="both"/>
        <w:rPr>
          <w:rFonts w:ascii="Times New Roman" w:hAnsi="Times New Roman"/>
          <w:sz w:val="24"/>
          <w:szCs w:val="24"/>
          <w:lang w:val="lt-LT"/>
        </w:rPr>
      </w:pPr>
      <w:r w:rsidRPr="00D62B08">
        <w:rPr>
          <w:rFonts w:ascii="Times New Roman" w:hAnsi="Times New Roman"/>
          <w:sz w:val="24"/>
          <w:szCs w:val="24"/>
          <w:lang w:val="lt-LT"/>
        </w:rPr>
        <w:t>T32104111</w:t>
      </w:r>
      <w:r w:rsidR="0088041D" w:rsidRPr="00D62B08">
        <w:rPr>
          <w:rFonts w:ascii="Times New Roman" w:hAnsi="Times New Roman"/>
          <w:sz w:val="24"/>
          <w:szCs w:val="24"/>
          <w:lang w:val="lt-LT"/>
        </w:rPr>
        <w:t xml:space="preserve"> –</w:t>
      </w:r>
      <w:r w:rsidR="00A94B40" w:rsidRPr="00D62B08">
        <w:rPr>
          <w:rFonts w:ascii="Times New Roman" w:hAnsi="Times New Roman"/>
          <w:sz w:val="24"/>
          <w:szCs w:val="24"/>
          <w:lang w:val="lt-LT"/>
        </w:rPr>
        <w:t xml:space="preserve"> </w:t>
      </w:r>
      <w:r w:rsidR="0088041D" w:rsidRPr="00D62B08">
        <w:rPr>
          <w:rFonts w:ascii="Times New Roman" w:hAnsi="Times New Roman"/>
          <w:sz w:val="24"/>
          <w:szCs w:val="24"/>
          <w:lang w:val="lt-LT"/>
        </w:rPr>
        <w:t>programa, skirta tęstiniam profesiniam mokymui, 20 mokymosi kreditų</w:t>
      </w:r>
      <w:r w:rsidR="00FB131F" w:rsidRPr="00D62B08">
        <w:rPr>
          <w:rFonts w:ascii="Times New Roman" w:hAnsi="Times New Roman"/>
          <w:sz w:val="24"/>
          <w:szCs w:val="24"/>
          <w:lang w:val="lt-LT"/>
        </w:rPr>
        <w:t xml:space="preserve"> </w:t>
      </w:r>
    </w:p>
    <w:p w14:paraId="39D7974A" w14:textId="77777777" w:rsidR="00210031" w:rsidRPr="00D62B08" w:rsidRDefault="00210031" w:rsidP="001A13C2">
      <w:pPr>
        <w:widowControl w:val="0"/>
        <w:spacing w:after="0" w:line="240" w:lineRule="auto"/>
        <w:jc w:val="both"/>
        <w:rPr>
          <w:rFonts w:ascii="Times New Roman" w:hAnsi="Times New Roman"/>
          <w:sz w:val="24"/>
          <w:szCs w:val="24"/>
          <w:lang w:val="lt-LT"/>
        </w:rPr>
      </w:pPr>
    </w:p>
    <w:p w14:paraId="1ED3B5C6" w14:textId="77777777" w:rsidR="0088041D" w:rsidRPr="00D62B08" w:rsidRDefault="0088041D"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Kvalifikacijos pavadinimas – kėlimo platformų ir jų įr</w:t>
      </w:r>
      <w:r w:rsidR="00B570A4" w:rsidRPr="00D62B08">
        <w:rPr>
          <w:rFonts w:ascii="Times New Roman" w:hAnsi="Times New Roman"/>
          <w:sz w:val="24"/>
          <w:szCs w:val="24"/>
          <w:lang w:val="lt-LT"/>
        </w:rPr>
        <w:t>a</w:t>
      </w:r>
      <w:r w:rsidRPr="00D62B08">
        <w:rPr>
          <w:rFonts w:ascii="Times New Roman" w:hAnsi="Times New Roman"/>
          <w:sz w:val="24"/>
          <w:szCs w:val="24"/>
          <w:lang w:val="lt-LT"/>
        </w:rPr>
        <w:t>ng</w:t>
      </w:r>
      <w:r w:rsidR="007179DF" w:rsidRPr="00D62B08">
        <w:rPr>
          <w:rFonts w:ascii="Times New Roman" w:hAnsi="Times New Roman"/>
          <w:sz w:val="24"/>
          <w:szCs w:val="24"/>
          <w:lang w:val="lt-LT"/>
        </w:rPr>
        <w:t>os</w:t>
      </w:r>
      <w:r w:rsidRPr="00D62B08">
        <w:rPr>
          <w:rFonts w:ascii="Times New Roman" w:hAnsi="Times New Roman"/>
          <w:sz w:val="24"/>
          <w:szCs w:val="24"/>
          <w:lang w:val="lt-LT"/>
        </w:rPr>
        <w:t xml:space="preserve"> operatorius </w:t>
      </w:r>
    </w:p>
    <w:p w14:paraId="3AF126C6" w14:textId="77777777" w:rsidR="0088041D" w:rsidRPr="00D62B08" w:rsidRDefault="0088041D" w:rsidP="001A13C2">
      <w:pPr>
        <w:widowControl w:val="0"/>
        <w:spacing w:after="0" w:line="240" w:lineRule="auto"/>
        <w:rPr>
          <w:rFonts w:ascii="Times New Roman" w:hAnsi="Times New Roman"/>
          <w:sz w:val="24"/>
          <w:szCs w:val="24"/>
          <w:lang w:val="lt-LT"/>
        </w:rPr>
      </w:pPr>
    </w:p>
    <w:p w14:paraId="50695C76" w14:textId="77777777" w:rsidR="0088041D" w:rsidRPr="00D62B08" w:rsidRDefault="0088041D"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Kvalifikacijos lygis pagal Lietuvos kvalifikacijų sandarą (LTKS) – III</w:t>
      </w:r>
    </w:p>
    <w:p w14:paraId="750CEF3C" w14:textId="77777777" w:rsidR="0088041D" w:rsidRPr="00D62B08" w:rsidRDefault="0088041D" w:rsidP="001A13C2">
      <w:pPr>
        <w:widowControl w:val="0"/>
        <w:spacing w:after="0" w:line="240" w:lineRule="auto"/>
        <w:rPr>
          <w:rFonts w:ascii="Times New Roman" w:hAnsi="Times New Roman"/>
          <w:sz w:val="24"/>
          <w:szCs w:val="24"/>
          <w:lang w:val="lt-LT"/>
        </w:rPr>
      </w:pPr>
    </w:p>
    <w:p w14:paraId="5C204172" w14:textId="77777777" w:rsidR="00A672A1" w:rsidRDefault="0088041D"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Minimalus reikalaujamas išsilavinimas kvalifikacijai įgyti</w:t>
      </w:r>
      <w:r w:rsidR="00A672A1">
        <w:rPr>
          <w:rFonts w:ascii="Times New Roman" w:hAnsi="Times New Roman"/>
          <w:sz w:val="24"/>
          <w:szCs w:val="24"/>
          <w:lang w:val="lt-LT"/>
        </w:rPr>
        <w:t>:</w:t>
      </w:r>
    </w:p>
    <w:p w14:paraId="0C42BEDF" w14:textId="40BE2721" w:rsidR="0088041D" w:rsidRPr="00D62B08" w:rsidRDefault="00A672A1" w:rsidP="00A672A1">
      <w:pPr>
        <w:widowControl w:val="0"/>
        <w:spacing w:after="0" w:line="240" w:lineRule="auto"/>
        <w:ind w:left="284"/>
        <w:rPr>
          <w:rFonts w:ascii="Times New Roman" w:hAnsi="Times New Roman"/>
          <w:sz w:val="24"/>
          <w:szCs w:val="24"/>
          <w:lang w:val="lt-LT"/>
        </w:rPr>
      </w:pPr>
      <w:r w:rsidRPr="00D62B08">
        <w:rPr>
          <w:rFonts w:ascii="Times New Roman" w:hAnsi="Times New Roman"/>
          <w:sz w:val="24"/>
          <w:szCs w:val="24"/>
          <w:lang w:val="lt-LT"/>
        </w:rPr>
        <w:t>T32104111</w:t>
      </w:r>
      <w:r w:rsidR="0088041D" w:rsidRPr="00D62B08">
        <w:rPr>
          <w:rFonts w:ascii="Times New Roman" w:hAnsi="Times New Roman"/>
          <w:sz w:val="24"/>
          <w:szCs w:val="24"/>
          <w:lang w:val="lt-LT"/>
        </w:rPr>
        <w:t xml:space="preserve"> – p</w:t>
      </w:r>
      <w:r w:rsidR="0088041D" w:rsidRPr="00D62B08">
        <w:rPr>
          <w:rFonts w:ascii="Times New Roman" w:hAnsi="Times New Roman"/>
          <w:bCs/>
          <w:iCs/>
          <w:sz w:val="24"/>
          <w:szCs w:val="24"/>
          <w:lang w:val="lt-LT"/>
        </w:rPr>
        <w:t>agrindinis</w:t>
      </w:r>
      <w:r w:rsidR="0088041D" w:rsidRPr="00D62B08">
        <w:rPr>
          <w:rFonts w:ascii="Times New Roman" w:hAnsi="Times New Roman"/>
          <w:sz w:val="24"/>
          <w:szCs w:val="24"/>
          <w:lang w:val="lt-LT"/>
        </w:rPr>
        <w:t xml:space="preserve"> išsilavinimas </w:t>
      </w:r>
    </w:p>
    <w:p w14:paraId="77A11E0A" w14:textId="77777777" w:rsidR="0088041D" w:rsidRPr="00D62B08" w:rsidRDefault="0088041D" w:rsidP="001A13C2">
      <w:pPr>
        <w:widowControl w:val="0"/>
        <w:spacing w:after="0" w:line="240" w:lineRule="auto"/>
        <w:rPr>
          <w:rFonts w:ascii="Times New Roman" w:hAnsi="Times New Roman"/>
          <w:sz w:val="24"/>
          <w:szCs w:val="24"/>
          <w:lang w:val="lt-LT"/>
        </w:rPr>
      </w:pPr>
    </w:p>
    <w:p w14:paraId="7B0A6C33" w14:textId="7102E471" w:rsidR="0088041D" w:rsidRPr="00D62B08" w:rsidRDefault="0088041D" w:rsidP="001A13C2">
      <w:pPr>
        <w:widowControl w:val="0"/>
        <w:spacing w:after="0" w:line="240" w:lineRule="auto"/>
        <w:jc w:val="both"/>
        <w:rPr>
          <w:rFonts w:ascii="Times New Roman" w:hAnsi="Times New Roman"/>
          <w:b/>
          <w:bCs/>
          <w:i/>
          <w:sz w:val="24"/>
          <w:szCs w:val="24"/>
          <w:lang w:val="lt-LT"/>
        </w:rPr>
      </w:pPr>
      <w:r w:rsidRPr="00D62B08">
        <w:rPr>
          <w:rFonts w:ascii="Times New Roman" w:hAnsi="Times New Roman"/>
          <w:sz w:val="24"/>
          <w:szCs w:val="24"/>
          <w:lang w:val="lt-LT"/>
        </w:rPr>
        <w:t xml:space="preserve">Reikalavimai profesinei patirčiai </w:t>
      </w:r>
      <w:r w:rsidRPr="00D62B08">
        <w:rPr>
          <w:rFonts w:ascii="Times New Roman" w:hAnsi="Times New Roman"/>
          <w:i/>
          <w:sz w:val="24"/>
          <w:szCs w:val="24"/>
          <w:lang w:val="lt-LT"/>
        </w:rPr>
        <w:t xml:space="preserve">– </w:t>
      </w:r>
      <w:r w:rsidRPr="00D62B08">
        <w:rPr>
          <w:rFonts w:ascii="Times New Roman" w:hAnsi="Times New Roman"/>
          <w:sz w:val="24"/>
          <w:szCs w:val="24"/>
          <w:lang w:val="lt-LT"/>
        </w:rPr>
        <w:t>asmuo, siekiantis įgyti šią kvalifikaciją, turi būti ne jaunesnis kaip 18 metų</w:t>
      </w:r>
    </w:p>
    <w:p w14:paraId="59E5E96C" w14:textId="77777777" w:rsidR="00B6572C" w:rsidRPr="00D62B08" w:rsidRDefault="00B6572C" w:rsidP="001A13C2">
      <w:pPr>
        <w:widowControl w:val="0"/>
        <w:spacing w:after="0" w:line="240" w:lineRule="auto"/>
        <w:rPr>
          <w:rFonts w:ascii="Times New Roman" w:hAnsi="Times New Roman"/>
          <w:sz w:val="24"/>
          <w:szCs w:val="24"/>
          <w:lang w:val="lt-LT"/>
        </w:rPr>
      </w:pPr>
    </w:p>
    <w:p w14:paraId="6438A8AD" w14:textId="77777777" w:rsidR="00B6572C" w:rsidRPr="00D62B08" w:rsidRDefault="00B6572C" w:rsidP="001A13C2">
      <w:pPr>
        <w:widowControl w:val="0"/>
        <w:spacing w:after="0" w:line="240" w:lineRule="auto"/>
        <w:rPr>
          <w:rFonts w:ascii="Times New Roman" w:hAnsi="Times New Roman"/>
          <w:sz w:val="24"/>
          <w:szCs w:val="24"/>
          <w:lang w:val="lt-LT"/>
        </w:rPr>
      </w:pPr>
    </w:p>
    <w:p w14:paraId="6CABE9E2" w14:textId="77777777" w:rsidR="00B6572C" w:rsidRPr="00D62B08" w:rsidRDefault="00B6572C" w:rsidP="001A13C2">
      <w:pPr>
        <w:widowControl w:val="0"/>
        <w:spacing w:after="0" w:line="240" w:lineRule="auto"/>
        <w:rPr>
          <w:rFonts w:ascii="Times New Roman" w:hAnsi="Times New Roman"/>
          <w:sz w:val="24"/>
          <w:szCs w:val="24"/>
          <w:lang w:val="lt-LT"/>
        </w:rPr>
      </w:pPr>
    </w:p>
    <w:p w14:paraId="1A3878AB" w14:textId="77777777" w:rsidR="00A03F35" w:rsidRPr="00D62B08" w:rsidRDefault="00A03F35" w:rsidP="001A13C2">
      <w:pPr>
        <w:widowControl w:val="0"/>
        <w:spacing w:after="0" w:line="240" w:lineRule="auto"/>
        <w:rPr>
          <w:rFonts w:ascii="Times New Roman" w:hAnsi="Times New Roman"/>
          <w:sz w:val="24"/>
          <w:szCs w:val="24"/>
          <w:lang w:val="lt-LT"/>
        </w:rPr>
      </w:pPr>
    </w:p>
    <w:p w14:paraId="0379EB73" w14:textId="77777777" w:rsidR="00A03F35" w:rsidRPr="00D62B08" w:rsidRDefault="00A03F35" w:rsidP="001A13C2">
      <w:pPr>
        <w:widowControl w:val="0"/>
        <w:spacing w:after="0" w:line="240" w:lineRule="auto"/>
        <w:rPr>
          <w:rFonts w:ascii="Times New Roman" w:hAnsi="Times New Roman"/>
          <w:sz w:val="24"/>
          <w:szCs w:val="24"/>
          <w:lang w:val="lt-LT"/>
        </w:rPr>
      </w:pPr>
    </w:p>
    <w:p w14:paraId="774A5E82" w14:textId="77777777" w:rsidR="00A03F35" w:rsidRPr="00D62B08" w:rsidRDefault="00A03F35" w:rsidP="001A13C2">
      <w:pPr>
        <w:widowControl w:val="0"/>
        <w:spacing w:after="0" w:line="240" w:lineRule="auto"/>
        <w:rPr>
          <w:rFonts w:ascii="Times New Roman" w:hAnsi="Times New Roman"/>
          <w:sz w:val="24"/>
          <w:szCs w:val="24"/>
          <w:lang w:val="lt-LT"/>
        </w:rPr>
      </w:pPr>
    </w:p>
    <w:p w14:paraId="7B18A938" w14:textId="77777777" w:rsidR="00A03F35" w:rsidRPr="00D62B08" w:rsidRDefault="00A03F35" w:rsidP="001A13C2">
      <w:pPr>
        <w:widowControl w:val="0"/>
        <w:spacing w:after="0" w:line="240" w:lineRule="auto"/>
        <w:rPr>
          <w:rFonts w:ascii="Times New Roman" w:hAnsi="Times New Roman"/>
          <w:sz w:val="24"/>
          <w:szCs w:val="24"/>
          <w:lang w:val="lt-LT"/>
        </w:rPr>
      </w:pPr>
    </w:p>
    <w:p w14:paraId="7C20BD41" w14:textId="77777777" w:rsidR="00FB131F" w:rsidRPr="00D62B08" w:rsidRDefault="00FB131F" w:rsidP="001A13C2">
      <w:pPr>
        <w:widowControl w:val="0"/>
        <w:spacing w:after="0" w:line="240" w:lineRule="auto"/>
        <w:rPr>
          <w:rFonts w:ascii="Times New Roman" w:hAnsi="Times New Roman"/>
          <w:sz w:val="24"/>
          <w:szCs w:val="24"/>
          <w:lang w:val="lt-LT"/>
        </w:rPr>
      </w:pPr>
    </w:p>
    <w:p w14:paraId="0F0966D2" w14:textId="77777777" w:rsidR="00A03F35" w:rsidRPr="00D62B08" w:rsidRDefault="00A03F35" w:rsidP="001A13C2">
      <w:pPr>
        <w:widowControl w:val="0"/>
        <w:spacing w:after="0" w:line="240" w:lineRule="auto"/>
        <w:rPr>
          <w:rFonts w:ascii="Times New Roman" w:hAnsi="Times New Roman"/>
          <w:sz w:val="24"/>
          <w:szCs w:val="24"/>
          <w:lang w:val="lt-LT"/>
        </w:rPr>
      </w:pPr>
    </w:p>
    <w:p w14:paraId="7238EFB8" w14:textId="234A262A" w:rsidR="00A03F35" w:rsidRPr="00D62B08" w:rsidRDefault="00A03F35" w:rsidP="001A13C2">
      <w:pPr>
        <w:widowControl w:val="0"/>
        <w:spacing w:after="0" w:line="240" w:lineRule="auto"/>
        <w:rPr>
          <w:rFonts w:ascii="Times New Roman" w:hAnsi="Times New Roman"/>
          <w:sz w:val="24"/>
          <w:szCs w:val="24"/>
          <w:lang w:val="lt-LT"/>
        </w:rPr>
      </w:pPr>
    </w:p>
    <w:p w14:paraId="6EA6E59B" w14:textId="53489992" w:rsidR="00B00ADE" w:rsidRPr="00D62B08" w:rsidRDefault="00B00ADE" w:rsidP="001A13C2">
      <w:pPr>
        <w:widowControl w:val="0"/>
        <w:spacing w:after="0" w:line="240" w:lineRule="auto"/>
        <w:rPr>
          <w:rFonts w:ascii="Times New Roman" w:hAnsi="Times New Roman"/>
          <w:sz w:val="24"/>
          <w:szCs w:val="24"/>
          <w:lang w:val="lt-LT"/>
        </w:rPr>
      </w:pPr>
    </w:p>
    <w:p w14:paraId="23384E62" w14:textId="658B9D5D" w:rsidR="00B00ADE" w:rsidRPr="00D62B08" w:rsidRDefault="00B00ADE" w:rsidP="001A13C2">
      <w:pPr>
        <w:widowControl w:val="0"/>
        <w:spacing w:after="0" w:line="240" w:lineRule="auto"/>
        <w:rPr>
          <w:rFonts w:ascii="Times New Roman" w:hAnsi="Times New Roman"/>
          <w:sz w:val="24"/>
          <w:szCs w:val="24"/>
          <w:lang w:val="lt-LT"/>
        </w:rPr>
      </w:pPr>
    </w:p>
    <w:p w14:paraId="3820F6AA" w14:textId="0E14BC8C" w:rsidR="00B00ADE" w:rsidRPr="00D62B08" w:rsidRDefault="00B00ADE" w:rsidP="001A13C2">
      <w:pPr>
        <w:widowControl w:val="0"/>
        <w:spacing w:after="0" w:line="240" w:lineRule="auto"/>
        <w:rPr>
          <w:rFonts w:ascii="Times New Roman" w:hAnsi="Times New Roman"/>
          <w:sz w:val="24"/>
          <w:szCs w:val="24"/>
          <w:lang w:val="lt-LT"/>
        </w:rPr>
      </w:pPr>
    </w:p>
    <w:p w14:paraId="4C91FFCE" w14:textId="7231595F" w:rsidR="00B00ADE" w:rsidRPr="00D62B08" w:rsidRDefault="00B00ADE" w:rsidP="001A13C2">
      <w:pPr>
        <w:widowControl w:val="0"/>
        <w:spacing w:after="0" w:line="240" w:lineRule="auto"/>
        <w:rPr>
          <w:rFonts w:ascii="Times New Roman" w:hAnsi="Times New Roman"/>
          <w:sz w:val="24"/>
          <w:szCs w:val="24"/>
          <w:lang w:val="lt-LT"/>
        </w:rPr>
      </w:pPr>
    </w:p>
    <w:p w14:paraId="6A3E7AA2" w14:textId="67B7416F" w:rsidR="00FC41B0" w:rsidRPr="00D62B08" w:rsidRDefault="00FC41B0" w:rsidP="001A13C2">
      <w:pPr>
        <w:widowControl w:val="0"/>
        <w:spacing w:after="0" w:line="240" w:lineRule="auto"/>
        <w:rPr>
          <w:rFonts w:ascii="Times New Roman" w:hAnsi="Times New Roman"/>
          <w:sz w:val="24"/>
          <w:szCs w:val="24"/>
          <w:lang w:val="lt-LT"/>
        </w:rPr>
      </w:pPr>
    </w:p>
    <w:p w14:paraId="7C56352F" w14:textId="16AAD518" w:rsidR="00FC41B0" w:rsidRPr="00D62B08" w:rsidRDefault="00FC41B0" w:rsidP="001A13C2">
      <w:pPr>
        <w:widowControl w:val="0"/>
        <w:spacing w:after="0" w:line="240" w:lineRule="auto"/>
        <w:rPr>
          <w:rFonts w:ascii="Times New Roman" w:hAnsi="Times New Roman"/>
          <w:sz w:val="24"/>
          <w:szCs w:val="24"/>
          <w:lang w:val="lt-LT"/>
        </w:rPr>
      </w:pPr>
    </w:p>
    <w:p w14:paraId="3762D752" w14:textId="4A46A763" w:rsidR="00B00ADE" w:rsidRPr="00D62B08" w:rsidRDefault="00B00ADE" w:rsidP="001A13C2">
      <w:pPr>
        <w:widowControl w:val="0"/>
        <w:spacing w:after="0" w:line="240" w:lineRule="auto"/>
        <w:rPr>
          <w:rFonts w:ascii="Times New Roman" w:hAnsi="Times New Roman"/>
          <w:sz w:val="24"/>
          <w:szCs w:val="24"/>
          <w:lang w:val="lt-LT"/>
        </w:rPr>
      </w:pPr>
      <w:bookmarkStart w:id="0" w:name="_GoBack"/>
      <w:bookmarkEnd w:id="0"/>
    </w:p>
    <w:p w14:paraId="13905962" w14:textId="630A3465" w:rsidR="00B00ADE" w:rsidRPr="00D62B08" w:rsidRDefault="00B00ADE" w:rsidP="001A13C2">
      <w:pPr>
        <w:widowControl w:val="0"/>
        <w:spacing w:after="0" w:line="240" w:lineRule="auto"/>
        <w:rPr>
          <w:rFonts w:ascii="Times New Roman" w:hAnsi="Times New Roman"/>
          <w:sz w:val="24"/>
          <w:szCs w:val="24"/>
          <w:lang w:val="lt-LT"/>
        </w:rPr>
      </w:pPr>
    </w:p>
    <w:p w14:paraId="1988FB0F" w14:textId="6FE1C678" w:rsidR="00B00ADE" w:rsidRPr="00D62B08" w:rsidRDefault="00B00ADE" w:rsidP="001A13C2">
      <w:pPr>
        <w:widowControl w:val="0"/>
        <w:spacing w:after="0" w:line="240" w:lineRule="auto"/>
        <w:rPr>
          <w:rFonts w:ascii="Times New Roman" w:hAnsi="Times New Roman"/>
          <w:sz w:val="24"/>
          <w:szCs w:val="24"/>
          <w:lang w:val="lt-LT"/>
        </w:rPr>
      </w:pPr>
    </w:p>
    <w:p w14:paraId="4387D9E9" w14:textId="77777777" w:rsidR="00B00ADE" w:rsidRPr="00D62B08" w:rsidRDefault="00B00ADE" w:rsidP="001A13C2">
      <w:pPr>
        <w:widowControl w:val="0"/>
        <w:spacing w:after="0" w:line="240" w:lineRule="auto"/>
        <w:rPr>
          <w:rFonts w:ascii="Times New Roman" w:hAnsi="Times New Roman"/>
          <w:sz w:val="24"/>
          <w:szCs w:val="24"/>
          <w:lang w:val="lt-LT"/>
        </w:rPr>
      </w:pPr>
    </w:p>
    <w:p w14:paraId="06CD4BCC" w14:textId="6B06D9D6" w:rsidR="00A03F35" w:rsidRPr="00D62B08" w:rsidRDefault="00A03F35" w:rsidP="001A13C2">
      <w:pPr>
        <w:widowControl w:val="0"/>
        <w:spacing w:after="0" w:line="240" w:lineRule="auto"/>
        <w:rPr>
          <w:rFonts w:ascii="Times New Roman" w:hAnsi="Times New Roman"/>
          <w:sz w:val="24"/>
          <w:szCs w:val="24"/>
          <w:lang w:val="lt-LT"/>
        </w:rPr>
      </w:pPr>
    </w:p>
    <w:p w14:paraId="00DFC65B" w14:textId="5DC391A0" w:rsidR="00D81D0C" w:rsidRPr="00D62B08" w:rsidRDefault="00D81D0C" w:rsidP="001A13C2">
      <w:pPr>
        <w:widowControl w:val="0"/>
        <w:spacing w:after="0" w:line="240" w:lineRule="auto"/>
        <w:rPr>
          <w:rFonts w:ascii="Times New Roman" w:hAnsi="Times New Roman"/>
          <w:sz w:val="24"/>
          <w:szCs w:val="24"/>
          <w:lang w:val="lt-LT"/>
        </w:rPr>
      </w:pPr>
    </w:p>
    <w:p w14:paraId="32B67F04" w14:textId="77777777" w:rsidR="00D81D0C" w:rsidRPr="00D62B08" w:rsidRDefault="00D81D0C" w:rsidP="001A13C2">
      <w:pPr>
        <w:widowControl w:val="0"/>
        <w:spacing w:after="0" w:line="240" w:lineRule="auto"/>
        <w:rPr>
          <w:rFonts w:ascii="Times New Roman" w:hAnsi="Times New Roman"/>
          <w:sz w:val="24"/>
          <w:szCs w:val="24"/>
          <w:lang w:val="lt-LT"/>
        </w:rPr>
      </w:pPr>
    </w:p>
    <w:p w14:paraId="0CE185B6" w14:textId="77777777" w:rsidR="00A03F35" w:rsidRPr="00D62B08" w:rsidRDefault="00A03F35" w:rsidP="001A13C2">
      <w:pPr>
        <w:widowControl w:val="0"/>
        <w:spacing w:after="0" w:line="240" w:lineRule="auto"/>
        <w:rPr>
          <w:rFonts w:ascii="Times New Roman" w:hAnsi="Times New Roman"/>
          <w:sz w:val="24"/>
          <w:szCs w:val="24"/>
          <w:lang w:val="lt-LT"/>
        </w:rPr>
      </w:pPr>
    </w:p>
    <w:p w14:paraId="42D35E39" w14:textId="77777777" w:rsidR="00A03F35" w:rsidRPr="00D62B08" w:rsidRDefault="00A03F35" w:rsidP="001A13C2">
      <w:pPr>
        <w:widowControl w:val="0"/>
        <w:spacing w:after="0" w:line="240" w:lineRule="auto"/>
        <w:rPr>
          <w:rFonts w:ascii="Times New Roman" w:hAnsi="Times New Roman"/>
          <w:sz w:val="24"/>
          <w:szCs w:val="24"/>
          <w:lang w:val="lt-LT"/>
        </w:rPr>
      </w:pPr>
    </w:p>
    <w:p w14:paraId="41D29902" w14:textId="77777777" w:rsidR="00A03F35" w:rsidRPr="00D62B08" w:rsidRDefault="00A03F35" w:rsidP="001A13C2">
      <w:pPr>
        <w:widowControl w:val="0"/>
        <w:spacing w:after="0" w:line="240" w:lineRule="auto"/>
        <w:rPr>
          <w:rFonts w:ascii="Times New Roman" w:hAnsi="Times New Roman"/>
          <w:sz w:val="24"/>
          <w:szCs w:val="24"/>
          <w:lang w:val="lt-LT"/>
        </w:rPr>
      </w:pPr>
    </w:p>
    <w:p w14:paraId="4744B592" w14:textId="77777777" w:rsidR="00A03F35" w:rsidRPr="00D62B08" w:rsidRDefault="00A03F35" w:rsidP="001A13C2">
      <w:pPr>
        <w:widowControl w:val="0"/>
        <w:spacing w:after="0" w:line="240" w:lineRule="auto"/>
        <w:rPr>
          <w:rFonts w:ascii="Times New Roman" w:hAnsi="Times New Roman"/>
          <w:sz w:val="24"/>
          <w:szCs w:val="24"/>
          <w:lang w:val="lt-LT"/>
        </w:rPr>
      </w:pPr>
    </w:p>
    <w:p w14:paraId="31F685B2" w14:textId="77777777" w:rsidR="00A03F35" w:rsidRPr="00D62B08" w:rsidRDefault="00A03F35" w:rsidP="001A13C2">
      <w:pPr>
        <w:widowControl w:val="0"/>
        <w:spacing w:after="0" w:line="240" w:lineRule="auto"/>
        <w:jc w:val="both"/>
        <w:rPr>
          <w:rFonts w:ascii="Times New Roman" w:hAnsi="Times New Roman"/>
          <w:sz w:val="20"/>
          <w:lang w:val="lt-LT"/>
        </w:rPr>
      </w:pPr>
      <w:r w:rsidRPr="00D62B08">
        <w:rPr>
          <w:rFonts w:ascii="Times New Roman" w:hAnsi="Times New Roman"/>
          <w:sz w:val="20"/>
          <w:szCs w:val="20"/>
          <w:lang w:val="lt-LT"/>
        </w:rPr>
        <w:t>Programa parengta įgyvendinant iš Europos Sąjungos struktūrinių fondų lėšų bendrai finansuojamą projektą „Lietuvos kvalifikacijų sistemos plėtra (I etapas)“ (projekto Nr. 09.4.1-ESFA-V-734-01-0001).</w:t>
      </w:r>
    </w:p>
    <w:p w14:paraId="5973C778" w14:textId="77777777" w:rsidR="009F34E3" w:rsidRPr="00D62B08" w:rsidRDefault="009F34E3"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br w:type="page"/>
      </w:r>
    </w:p>
    <w:p w14:paraId="49B81D36" w14:textId="7758113A" w:rsidR="00B6572C" w:rsidRPr="00D62B08" w:rsidRDefault="00B6572C" w:rsidP="001A13C2">
      <w:pPr>
        <w:pStyle w:val="Sraopastraipa"/>
        <w:widowControl w:val="0"/>
        <w:numPr>
          <w:ilvl w:val="0"/>
          <w:numId w:val="49"/>
        </w:numPr>
        <w:ind w:left="0" w:firstLine="0"/>
        <w:jc w:val="center"/>
        <w:rPr>
          <w:b/>
          <w:sz w:val="28"/>
          <w:szCs w:val="28"/>
        </w:rPr>
      </w:pPr>
      <w:r w:rsidRPr="00D62B08">
        <w:rPr>
          <w:b/>
          <w:sz w:val="28"/>
          <w:szCs w:val="28"/>
        </w:rPr>
        <w:lastRenderedPageBreak/>
        <w:t>PROGRAMOS APIBŪDINIMAS</w:t>
      </w:r>
    </w:p>
    <w:p w14:paraId="3745798F" w14:textId="77777777" w:rsidR="00CD0473" w:rsidRPr="00D62B08" w:rsidRDefault="00CD0473" w:rsidP="001A13C2">
      <w:pPr>
        <w:widowControl w:val="0"/>
        <w:spacing w:after="0" w:line="240" w:lineRule="auto"/>
        <w:jc w:val="both"/>
        <w:rPr>
          <w:rFonts w:ascii="Times New Roman" w:hAnsi="Times New Roman"/>
          <w:sz w:val="24"/>
          <w:szCs w:val="24"/>
          <w:lang w:val="lt-LT"/>
        </w:rPr>
      </w:pPr>
    </w:p>
    <w:p w14:paraId="7F552DB9" w14:textId="77777777" w:rsidR="00A03F35" w:rsidRPr="00D62B08" w:rsidRDefault="00B6572C" w:rsidP="001A13C2">
      <w:pPr>
        <w:widowControl w:val="0"/>
        <w:spacing w:after="0" w:line="240" w:lineRule="auto"/>
        <w:ind w:firstLine="284"/>
        <w:jc w:val="both"/>
        <w:rPr>
          <w:rFonts w:ascii="Times New Roman" w:hAnsi="Times New Roman"/>
          <w:sz w:val="24"/>
          <w:szCs w:val="24"/>
          <w:lang w:val="lt-LT"/>
        </w:rPr>
      </w:pPr>
      <w:r w:rsidRPr="00D62B08">
        <w:rPr>
          <w:rFonts w:ascii="Times New Roman" w:hAnsi="Times New Roman"/>
          <w:b/>
          <w:sz w:val="24"/>
          <w:szCs w:val="24"/>
          <w:lang w:val="lt-LT"/>
        </w:rPr>
        <w:t xml:space="preserve">Programos paskirtis. </w:t>
      </w:r>
      <w:r w:rsidRPr="00D62B08">
        <w:rPr>
          <w:rFonts w:ascii="Times New Roman" w:hAnsi="Times New Roman"/>
          <w:bCs/>
          <w:sz w:val="24"/>
          <w:szCs w:val="24"/>
          <w:lang w:val="lt-LT"/>
        </w:rPr>
        <w:t>Kėlimo platformų ir jų įr</w:t>
      </w:r>
      <w:r w:rsidR="00763448" w:rsidRPr="00D62B08">
        <w:rPr>
          <w:rFonts w:ascii="Times New Roman" w:hAnsi="Times New Roman"/>
          <w:bCs/>
          <w:sz w:val="24"/>
          <w:szCs w:val="24"/>
          <w:lang w:val="lt-LT"/>
        </w:rPr>
        <w:t>angos</w:t>
      </w:r>
      <w:r w:rsidRPr="00D62B08">
        <w:rPr>
          <w:rFonts w:ascii="Times New Roman" w:hAnsi="Times New Roman"/>
          <w:bCs/>
          <w:sz w:val="24"/>
          <w:szCs w:val="24"/>
          <w:lang w:val="lt-LT"/>
        </w:rPr>
        <w:t xml:space="preserve"> operatoriaus</w:t>
      </w:r>
      <w:r w:rsidRPr="00D62B08">
        <w:rPr>
          <w:rFonts w:ascii="Times New Roman" w:hAnsi="Times New Roman"/>
          <w:b/>
          <w:sz w:val="24"/>
          <w:szCs w:val="24"/>
          <w:lang w:val="lt-LT"/>
        </w:rPr>
        <w:t xml:space="preserve"> </w:t>
      </w:r>
      <w:r w:rsidRPr="00D62B08">
        <w:rPr>
          <w:rFonts w:ascii="Times New Roman" w:hAnsi="Times New Roman"/>
          <w:sz w:val="24"/>
          <w:szCs w:val="24"/>
          <w:lang w:val="lt-LT"/>
        </w:rPr>
        <w:t xml:space="preserve">modulinė profesinio mokymo programa skirta </w:t>
      </w:r>
      <w:r w:rsidR="00A03F35" w:rsidRPr="00D62B08">
        <w:rPr>
          <w:rFonts w:ascii="Times New Roman" w:hAnsi="Times New Roman"/>
          <w:sz w:val="24"/>
          <w:szCs w:val="24"/>
          <w:lang w:val="lt-LT"/>
        </w:rPr>
        <w:t>kvalifikuotam</w:t>
      </w:r>
      <w:r w:rsidRPr="00D62B08">
        <w:rPr>
          <w:rFonts w:ascii="Times New Roman" w:hAnsi="Times New Roman"/>
          <w:sz w:val="24"/>
          <w:szCs w:val="24"/>
          <w:lang w:val="lt-LT"/>
        </w:rPr>
        <w:t xml:space="preserve"> k</w:t>
      </w:r>
      <w:r w:rsidRPr="00D62B08">
        <w:rPr>
          <w:rFonts w:ascii="Times New Roman" w:hAnsi="Times New Roman"/>
          <w:bCs/>
          <w:sz w:val="24"/>
          <w:szCs w:val="24"/>
          <w:lang w:val="lt-LT"/>
        </w:rPr>
        <w:t>ėlimo platformų ir jų įr</w:t>
      </w:r>
      <w:r w:rsidR="00763448" w:rsidRPr="00D62B08">
        <w:rPr>
          <w:rFonts w:ascii="Times New Roman" w:hAnsi="Times New Roman"/>
          <w:bCs/>
          <w:sz w:val="24"/>
          <w:szCs w:val="24"/>
          <w:lang w:val="lt-LT"/>
        </w:rPr>
        <w:t>angos</w:t>
      </w:r>
      <w:r w:rsidR="00A03F35" w:rsidRPr="00D62B08">
        <w:rPr>
          <w:rFonts w:ascii="Times New Roman" w:hAnsi="Times New Roman"/>
          <w:bCs/>
          <w:sz w:val="24"/>
          <w:szCs w:val="24"/>
          <w:lang w:val="lt-LT"/>
        </w:rPr>
        <w:t xml:space="preserve"> operatoriui parengti</w:t>
      </w:r>
      <w:r w:rsidRPr="00D62B08">
        <w:rPr>
          <w:rFonts w:ascii="Times New Roman" w:hAnsi="Times New Roman"/>
          <w:sz w:val="24"/>
          <w:szCs w:val="24"/>
          <w:lang w:val="lt-LT"/>
        </w:rPr>
        <w:t xml:space="preserve">, kuris gebėtų </w:t>
      </w:r>
      <w:r w:rsidR="00A03F35" w:rsidRPr="00D62B08">
        <w:rPr>
          <w:rFonts w:ascii="Times New Roman" w:hAnsi="Times New Roman"/>
          <w:sz w:val="24"/>
          <w:szCs w:val="24"/>
          <w:lang w:val="lt-LT"/>
        </w:rPr>
        <w:t>eksploatuoti mobiliąsias kėlimo platformas, eksploatuoti kabamuosius ir pastatomuosius platforminius įrenginius.</w:t>
      </w:r>
    </w:p>
    <w:p w14:paraId="01C81D0E" w14:textId="77777777" w:rsidR="00CD0473" w:rsidRPr="00D62B08" w:rsidRDefault="00CD0473" w:rsidP="001A13C2">
      <w:pPr>
        <w:widowControl w:val="0"/>
        <w:spacing w:after="0" w:line="240" w:lineRule="auto"/>
        <w:jc w:val="both"/>
        <w:rPr>
          <w:rFonts w:ascii="Times New Roman" w:hAnsi="Times New Roman"/>
          <w:sz w:val="24"/>
          <w:szCs w:val="24"/>
          <w:lang w:val="lt-LT"/>
        </w:rPr>
      </w:pPr>
    </w:p>
    <w:p w14:paraId="60DDD7AF" w14:textId="2A18C790" w:rsidR="00D81D0C" w:rsidRPr="00D62B08" w:rsidRDefault="00B6572C" w:rsidP="001A13C2">
      <w:pPr>
        <w:pStyle w:val="Default"/>
        <w:widowControl w:val="0"/>
        <w:ind w:firstLine="284"/>
        <w:jc w:val="both"/>
        <w:rPr>
          <w:color w:val="auto"/>
        </w:rPr>
      </w:pPr>
      <w:r w:rsidRPr="00D62B08">
        <w:rPr>
          <w:b/>
          <w:color w:val="auto"/>
        </w:rPr>
        <w:t xml:space="preserve">Būsimo darbo specifika. </w:t>
      </w:r>
      <w:r w:rsidR="00A03F35" w:rsidRPr="00D62B08">
        <w:rPr>
          <w:color w:val="auto"/>
        </w:rPr>
        <w:t xml:space="preserve">Asmuo, įgijęs kėlimo platformų ir jų įrangos operatoriaus kvalifikaciją, </w:t>
      </w:r>
      <w:r w:rsidR="0076466D" w:rsidRPr="00D62B08">
        <w:rPr>
          <w:color w:val="auto"/>
        </w:rPr>
        <w:t>galės dirbti su mobiliosiomis kėlimo platformomis, kabamaisiais ir pastatomaisiais platforminiais įrenginiai</w:t>
      </w:r>
      <w:r w:rsidR="00252E1E" w:rsidRPr="00D62B08">
        <w:rPr>
          <w:color w:val="auto"/>
        </w:rPr>
        <w:t>s</w:t>
      </w:r>
      <w:r w:rsidR="00CD0473" w:rsidRPr="00D62B08">
        <w:rPr>
          <w:color w:val="auto"/>
        </w:rPr>
        <w:t xml:space="preserve"> </w:t>
      </w:r>
      <w:r w:rsidR="00252E1E" w:rsidRPr="00D62B08">
        <w:rPr>
          <w:color w:val="auto"/>
        </w:rPr>
        <w:t>statybos ir kituose objektuose, atliekant statybos, remonto, apdailos, montavimo, demontavimo ir kitus darbus aukštyje, transp</w:t>
      </w:r>
      <w:r w:rsidR="0076466D" w:rsidRPr="00D62B08">
        <w:rPr>
          <w:color w:val="auto"/>
        </w:rPr>
        <w:t>ortavimo ir sandėliavimo darbus</w:t>
      </w:r>
      <w:r w:rsidR="00252E1E" w:rsidRPr="00D62B08">
        <w:rPr>
          <w:color w:val="auto"/>
        </w:rPr>
        <w:t>.</w:t>
      </w:r>
    </w:p>
    <w:p w14:paraId="67498A2A" w14:textId="77777777" w:rsidR="0076466D" w:rsidRPr="00D62B08" w:rsidRDefault="0076466D" w:rsidP="001A13C2">
      <w:pPr>
        <w:pStyle w:val="Default"/>
        <w:widowControl w:val="0"/>
        <w:ind w:firstLine="284"/>
        <w:jc w:val="both"/>
        <w:rPr>
          <w:color w:val="auto"/>
        </w:rPr>
      </w:pPr>
      <w:r w:rsidRPr="00D62B08">
        <w:rPr>
          <w:color w:val="auto"/>
        </w:rPr>
        <w:t>Dirbama pastatų viduje ir lauke. Darbo priemonės - mobiliosios kėlimo platformos, kabamieji ir pastatomieji platforminiai įrenginiai.</w:t>
      </w:r>
    </w:p>
    <w:p w14:paraId="750F4586" w14:textId="5264276E" w:rsidR="00B6572C" w:rsidRPr="00D62B08" w:rsidRDefault="007E6150" w:rsidP="001A13C2">
      <w:pPr>
        <w:pStyle w:val="Default"/>
        <w:widowControl w:val="0"/>
        <w:ind w:firstLine="284"/>
        <w:jc w:val="both"/>
        <w:rPr>
          <w:color w:val="auto"/>
        </w:rPr>
      </w:pPr>
      <w:r w:rsidRPr="00D62B08">
        <w:rPr>
          <w:bCs/>
          <w:color w:val="auto"/>
        </w:rPr>
        <w:t xml:space="preserve">Kėlimo platformų ir jų įrangos </w:t>
      </w:r>
      <w:r w:rsidRPr="00D62B08">
        <w:rPr>
          <w:color w:val="auto"/>
        </w:rPr>
        <w:t xml:space="preserve">operatorius savo veikloje vadovaujasi </w:t>
      </w:r>
      <w:r w:rsidR="00D81D0C" w:rsidRPr="00D62B08">
        <w:rPr>
          <w:rFonts w:eastAsia="Times New Roman"/>
          <w:color w:val="auto"/>
        </w:rPr>
        <w:t>darbuotojų saugos ir sveikatos, ergonomikos, darbo higienos, priešgaisrinės saugos, aplinkosaugos reikalavimais.</w:t>
      </w:r>
    </w:p>
    <w:p w14:paraId="65EB22A9" w14:textId="77777777" w:rsidR="00E94C6A" w:rsidRPr="00D62B08" w:rsidRDefault="00A03F35" w:rsidP="001A13C2">
      <w:pPr>
        <w:widowControl w:val="0"/>
        <w:autoSpaceDE w:val="0"/>
        <w:autoSpaceDN w:val="0"/>
        <w:adjustRightInd w:val="0"/>
        <w:spacing w:after="0" w:line="240" w:lineRule="auto"/>
        <w:ind w:firstLine="284"/>
        <w:contextualSpacing/>
        <w:jc w:val="both"/>
        <w:rPr>
          <w:rFonts w:ascii="Times New Roman" w:hAnsi="Times New Roman"/>
          <w:sz w:val="24"/>
          <w:szCs w:val="24"/>
          <w:lang w:val="lt-LT"/>
        </w:rPr>
      </w:pPr>
      <w:r w:rsidRPr="00D62B08">
        <w:rPr>
          <w:rFonts w:ascii="Times New Roman" w:hAnsi="Times New Roman"/>
          <w:sz w:val="24"/>
          <w:szCs w:val="24"/>
          <w:lang w:val="lt-LT"/>
        </w:rPr>
        <w:t>Dirbant privalu dėvėti</w:t>
      </w:r>
      <w:r w:rsidR="00252E1E" w:rsidRPr="00D62B08">
        <w:rPr>
          <w:rFonts w:ascii="Times New Roman" w:hAnsi="Times New Roman"/>
          <w:sz w:val="24"/>
          <w:szCs w:val="24"/>
          <w:lang w:val="lt-LT"/>
        </w:rPr>
        <w:t xml:space="preserve"> </w:t>
      </w:r>
      <w:r w:rsidRPr="00D62B08">
        <w:rPr>
          <w:rFonts w:ascii="Times New Roman" w:hAnsi="Times New Roman"/>
          <w:sz w:val="24"/>
          <w:szCs w:val="24"/>
          <w:lang w:val="lt-LT"/>
        </w:rPr>
        <w:t>special</w:t>
      </w:r>
      <w:r w:rsidR="00252E1E" w:rsidRPr="00D62B08">
        <w:rPr>
          <w:rFonts w:ascii="Times New Roman" w:hAnsi="Times New Roman"/>
          <w:sz w:val="24"/>
          <w:szCs w:val="24"/>
          <w:lang w:val="lt-LT"/>
        </w:rPr>
        <w:t xml:space="preserve">ius </w:t>
      </w:r>
      <w:r w:rsidRPr="00D62B08">
        <w:rPr>
          <w:rFonts w:ascii="Times New Roman" w:hAnsi="Times New Roman"/>
          <w:sz w:val="24"/>
          <w:szCs w:val="24"/>
          <w:lang w:val="lt-LT"/>
        </w:rPr>
        <w:t xml:space="preserve">darbo </w:t>
      </w:r>
      <w:r w:rsidR="00252E1E" w:rsidRPr="00D62B08">
        <w:rPr>
          <w:rFonts w:ascii="Times New Roman" w:hAnsi="Times New Roman"/>
          <w:sz w:val="24"/>
          <w:szCs w:val="24"/>
          <w:lang w:val="lt-LT"/>
        </w:rPr>
        <w:t xml:space="preserve">drabužius, pirštines, šalmą ir naudoti kitas </w:t>
      </w:r>
      <w:r w:rsidR="00E94C6A" w:rsidRPr="00D62B08">
        <w:rPr>
          <w:rFonts w:ascii="Times New Roman" w:hAnsi="Times New Roman"/>
          <w:sz w:val="24"/>
          <w:szCs w:val="24"/>
          <w:lang w:val="lt-LT"/>
        </w:rPr>
        <w:t xml:space="preserve">asmenines apsaugos </w:t>
      </w:r>
      <w:r w:rsidR="00252E1E" w:rsidRPr="00D62B08">
        <w:rPr>
          <w:rFonts w:ascii="Times New Roman" w:hAnsi="Times New Roman"/>
          <w:sz w:val="24"/>
          <w:szCs w:val="24"/>
          <w:lang w:val="lt-LT"/>
        </w:rPr>
        <w:t>priemones.</w:t>
      </w:r>
    </w:p>
    <w:p w14:paraId="089D9D6B" w14:textId="2B5D8DEE" w:rsidR="00A03F35" w:rsidRPr="00D62B08" w:rsidRDefault="0076466D" w:rsidP="001A13C2">
      <w:pPr>
        <w:widowControl w:val="0"/>
        <w:autoSpaceDE w:val="0"/>
        <w:autoSpaceDN w:val="0"/>
        <w:adjustRightInd w:val="0"/>
        <w:spacing w:after="0" w:line="240" w:lineRule="auto"/>
        <w:ind w:firstLine="284"/>
        <w:contextualSpacing/>
        <w:jc w:val="both"/>
        <w:rPr>
          <w:rFonts w:ascii="Times New Roman" w:hAnsi="Times New Roman"/>
          <w:sz w:val="24"/>
          <w:szCs w:val="24"/>
          <w:lang w:val="lt-LT"/>
        </w:rPr>
      </w:pPr>
      <w:r w:rsidRPr="00D62B08">
        <w:rPr>
          <w:rFonts w:ascii="Times New Roman" w:hAnsi="Times New Roman"/>
          <w:sz w:val="24"/>
          <w:szCs w:val="24"/>
          <w:lang w:val="lt-LT"/>
        </w:rPr>
        <w:t>Papildoma informacija. Asmenims, naudojantiems savaeiges kėlimo platformas kelių eisme,</w:t>
      </w:r>
      <w:r w:rsidR="006817DE" w:rsidRPr="00D62B08">
        <w:rPr>
          <w:rFonts w:ascii="Times New Roman" w:hAnsi="Times New Roman"/>
          <w:sz w:val="24"/>
          <w:szCs w:val="24"/>
          <w:lang w:val="lt-LT"/>
        </w:rPr>
        <w:t xml:space="preserve"> reikia </w:t>
      </w:r>
      <w:r w:rsidRPr="00D62B08">
        <w:rPr>
          <w:rFonts w:ascii="Times New Roman" w:hAnsi="Times New Roman"/>
          <w:sz w:val="24"/>
          <w:szCs w:val="24"/>
          <w:lang w:val="lt-LT"/>
        </w:rPr>
        <w:t xml:space="preserve">turėti </w:t>
      </w:r>
      <w:r w:rsidR="006817DE" w:rsidRPr="00D62B08">
        <w:rPr>
          <w:rFonts w:ascii="Times New Roman" w:hAnsi="Times New Roman"/>
          <w:sz w:val="24"/>
          <w:szCs w:val="24"/>
          <w:lang w:val="lt-LT"/>
        </w:rPr>
        <w:t xml:space="preserve">teisę vairuoti </w:t>
      </w:r>
      <w:r w:rsidRPr="00D62B08">
        <w:rPr>
          <w:rFonts w:ascii="Times New Roman" w:hAnsi="Times New Roman"/>
          <w:sz w:val="24"/>
          <w:szCs w:val="24"/>
          <w:lang w:val="lt-LT"/>
        </w:rPr>
        <w:t xml:space="preserve">B ar C kategorijos </w:t>
      </w:r>
      <w:r w:rsidR="006817DE" w:rsidRPr="00D62B08">
        <w:rPr>
          <w:rFonts w:ascii="Times New Roman" w:hAnsi="Times New Roman"/>
          <w:sz w:val="24"/>
          <w:szCs w:val="24"/>
          <w:lang w:val="lt-LT"/>
        </w:rPr>
        <w:t>motorinę transporto priemonę</w:t>
      </w:r>
      <w:r w:rsidRPr="00D62B08">
        <w:rPr>
          <w:rFonts w:ascii="Times New Roman" w:hAnsi="Times New Roman"/>
          <w:sz w:val="24"/>
          <w:szCs w:val="24"/>
          <w:lang w:val="lt-LT"/>
        </w:rPr>
        <w:t>.</w:t>
      </w:r>
    </w:p>
    <w:p w14:paraId="7989769E" w14:textId="77777777" w:rsidR="00B6572C" w:rsidRPr="00D62B08" w:rsidRDefault="00B6572C" w:rsidP="001A13C2">
      <w:pPr>
        <w:widowControl w:val="0"/>
        <w:spacing w:after="0" w:line="240" w:lineRule="auto"/>
        <w:rPr>
          <w:rFonts w:ascii="Times New Roman" w:hAnsi="Times New Roman"/>
          <w:b/>
          <w:bCs/>
          <w:sz w:val="24"/>
          <w:szCs w:val="24"/>
          <w:lang w:val="lt-LT"/>
        </w:rPr>
      </w:pPr>
    </w:p>
    <w:p w14:paraId="29987BCB" w14:textId="77777777" w:rsidR="00B6572C" w:rsidRPr="00D62B08" w:rsidRDefault="00B6572C" w:rsidP="001A13C2">
      <w:pPr>
        <w:widowControl w:val="0"/>
        <w:spacing w:after="0" w:line="240" w:lineRule="auto"/>
        <w:rPr>
          <w:rFonts w:ascii="Times New Roman" w:hAnsi="Times New Roman"/>
          <w:b/>
          <w:bCs/>
          <w:sz w:val="24"/>
          <w:szCs w:val="24"/>
          <w:lang w:val="lt-LT"/>
        </w:rPr>
        <w:sectPr w:rsidR="00B6572C" w:rsidRPr="00D62B08" w:rsidSect="00A16277">
          <w:footerReference w:type="default" r:id="rId9"/>
          <w:pgSz w:w="11906" w:h="16838" w:code="9"/>
          <w:pgMar w:top="567" w:right="567" w:bottom="567" w:left="1418" w:header="284" w:footer="284" w:gutter="0"/>
          <w:cols w:space="1296"/>
          <w:titlePg/>
          <w:docGrid w:linePitch="360"/>
        </w:sectPr>
      </w:pPr>
    </w:p>
    <w:p w14:paraId="59D1DFE7" w14:textId="77777777" w:rsidR="00B6572C" w:rsidRPr="00D62B08" w:rsidRDefault="00B6572C" w:rsidP="001A13C2">
      <w:pPr>
        <w:widowControl w:val="0"/>
        <w:spacing w:after="0" w:line="240" w:lineRule="auto"/>
        <w:jc w:val="center"/>
        <w:rPr>
          <w:rFonts w:ascii="Times New Roman" w:hAnsi="Times New Roman"/>
          <w:b/>
          <w:sz w:val="28"/>
          <w:szCs w:val="28"/>
          <w:lang w:val="lt-LT"/>
        </w:rPr>
      </w:pPr>
      <w:bookmarkStart w:id="1" w:name="_Toc487033700"/>
      <w:r w:rsidRPr="00D62B08">
        <w:rPr>
          <w:rFonts w:ascii="Times New Roman" w:hAnsi="Times New Roman"/>
          <w:b/>
          <w:sz w:val="28"/>
          <w:szCs w:val="28"/>
          <w:lang w:val="lt-LT"/>
        </w:rPr>
        <w:lastRenderedPageBreak/>
        <w:t>2. PROGRAMOS PARAMETRAI</w:t>
      </w:r>
      <w:bookmarkEnd w:id="1"/>
    </w:p>
    <w:p w14:paraId="638793DB" w14:textId="77777777" w:rsidR="00CD0473" w:rsidRPr="00D62B08" w:rsidRDefault="00CD0473" w:rsidP="001A13C2">
      <w:pPr>
        <w:widowControl w:val="0"/>
        <w:spacing w:after="0" w:line="240" w:lineRule="auto"/>
        <w:rPr>
          <w:rFonts w:ascii="Times New Roman" w:hAnsi="Times New Roman"/>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3"/>
        <w:gridCol w:w="2693"/>
        <w:gridCol w:w="994"/>
        <w:gridCol w:w="1416"/>
        <w:gridCol w:w="2693"/>
        <w:gridCol w:w="5634"/>
      </w:tblGrid>
      <w:tr w:rsidR="00D62B08" w:rsidRPr="00D62B08" w14:paraId="7F754680" w14:textId="77777777" w:rsidTr="000B45A6">
        <w:trPr>
          <w:trHeight w:val="57"/>
          <w:jc w:val="center"/>
        </w:trPr>
        <w:tc>
          <w:tcPr>
            <w:tcW w:w="476" w:type="pct"/>
          </w:tcPr>
          <w:p w14:paraId="63402AD3"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Valstybinis kodas</w:t>
            </w:r>
          </w:p>
        </w:tc>
        <w:tc>
          <w:tcPr>
            <w:tcW w:w="907" w:type="pct"/>
          </w:tcPr>
          <w:p w14:paraId="2FB7BA91"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Modulio pavadinimas</w:t>
            </w:r>
          </w:p>
        </w:tc>
        <w:tc>
          <w:tcPr>
            <w:tcW w:w="335" w:type="pct"/>
          </w:tcPr>
          <w:p w14:paraId="367D2551"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LTKS lygis</w:t>
            </w:r>
          </w:p>
        </w:tc>
        <w:tc>
          <w:tcPr>
            <w:tcW w:w="477" w:type="pct"/>
          </w:tcPr>
          <w:p w14:paraId="7A0D69B1"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Apimtis mokymosi kreditais</w:t>
            </w:r>
          </w:p>
        </w:tc>
        <w:tc>
          <w:tcPr>
            <w:tcW w:w="907" w:type="pct"/>
          </w:tcPr>
          <w:p w14:paraId="6F9CA043"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Kompetencijos</w:t>
            </w:r>
          </w:p>
        </w:tc>
        <w:tc>
          <w:tcPr>
            <w:tcW w:w="1898" w:type="pct"/>
          </w:tcPr>
          <w:p w14:paraId="66BD1902"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Kompetencijų pasiekimą iliustruojantys mokymosi rezultatai</w:t>
            </w:r>
          </w:p>
        </w:tc>
      </w:tr>
      <w:tr w:rsidR="00D62B08" w:rsidRPr="00D62B08" w14:paraId="2031C2C3" w14:textId="77777777" w:rsidTr="000B45A6">
        <w:trPr>
          <w:trHeight w:val="57"/>
          <w:jc w:val="center"/>
        </w:trPr>
        <w:tc>
          <w:tcPr>
            <w:tcW w:w="5000" w:type="pct"/>
            <w:gridSpan w:val="6"/>
            <w:shd w:val="clear" w:color="auto" w:fill="D9D9D9"/>
          </w:tcPr>
          <w:p w14:paraId="511EA877" w14:textId="032FB8E5" w:rsidR="00B6572C" w:rsidRPr="00D62B08" w:rsidRDefault="0006178D" w:rsidP="001A13C2">
            <w:pPr>
              <w:pStyle w:val="Betarp"/>
              <w:widowControl w:val="0"/>
              <w:rPr>
                <w:b/>
              </w:rPr>
            </w:pPr>
            <w:r w:rsidRPr="00D62B08">
              <w:rPr>
                <w:b/>
              </w:rPr>
              <w:t>Įvadinis modulis*</w:t>
            </w:r>
          </w:p>
        </w:tc>
      </w:tr>
      <w:tr w:rsidR="00D62B08" w:rsidRPr="00D62B08" w14:paraId="379E767D" w14:textId="77777777" w:rsidTr="000B45A6">
        <w:trPr>
          <w:trHeight w:val="57"/>
          <w:jc w:val="center"/>
        </w:trPr>
        <w:tc>
          <w:tcPr>
            <w:tcW w:w="5000" w:type="pct"/>
            <w:gridSpan w:val="6"/>
            <w:shd w:val="clear" w:color="auto" w:fill="D9D9D9"/>
          </w:tcPr>
          <w:p w14:paraId="35CA940D" w14:textId="36A7A160" w:rsidR="00B6572C" w:rsidRPr="00D62B08" w:rsidRDefault="00B6572C" w:rsidP="001A13C2">
            <w:pPr>
              <w:pStyle w:val="Betarp"/>
              <w:widowControl w:val="0"/>
              <w:rPr>
                <w:b/>
              </w:rPr>
            </w:pPr>
            <w:r w:rsidRPr="00D62B08">
              <w:rPr>
                <w:b/>
              </w:rPr>
              <w:t>Bendrieji moduliai</w:t>
            </w:r>
            <w:r w:rsidR="0006178D" w:rsidRPr="00D62B08">
              <w:rPr>
                <w:b/>
              </w:rPr>
              <w:t>*</w:t>
            </w:r>
          </w:p>
        </w:tc>
      </w:tr>
      <w:tr w:rsidR="00D62B08" w:rsidRPr="00D62B08" w14:paraId="338152AB" w14:textId="77777777" w:rsidTr="000B45A6">
        <w:trPr>
          <w:trHeight w:val="57"/>
          <w:jc w:val="center"/>
        </w:trPr>
        <w:tc>
          <w:tcPr>
            <w:tcW w:w="5000" w:type="pct"/>
            <w:gridSpan w:val="6"/>
            <w:shd w:val="clear" w:color="auto" w:fill="D9D9D9"/>
          </w:tcPr>
          <w:p w14:paraId="07FA970C" w14:textId="77777777" w:rsidR="00B6572C" w:rsidRPr="00D62B08" w:rsidRDefault="00B6572C" w:rsidP="001A13C2">
            <w:pPr>
              <w:pStyle w:val="Betarp"/>
              <w:widowControl w:val="0"/>
              <w:rPr>
                <w:b/>
              </w:rPr>
            </w:pPr>
            <w:r w:rsidRPr="00D62B08">
              <w:rPr>
                <w:b/>
              </w:rPr>
              <w:t xml:space="preserve">Kvalifikaciją sudarančioms kompetencijoms </w:t>
            </w:r>
            <w:r w:rsidR="00E86F86" w:rsidRPr="00D62B08">
              <w:rPr>
                <w:b/>
              </w:rPr>
              <w:t xml:space="preserve">įgyti skirti moduliai (iš viso </w:t>
            </w:r>
            <w:r w:rsidR="009F12FD" w:rsidRPr="00D62B08">
              <w:rPr>
                <w:b/>
              </w:rPr>
              <w:t>1</w:t>
            </w:r>
            <w:r w:rsidR="00E86F86" w:rsidRPr="00D62B08">
              <w:rPr>
                <w:b/>
              </w:rPr>
              <w:t xml:space="preserve">5 </w:t>
            </w:r>
            <w:r w:rsidRPr="00D62B08">
              <w:rPr>
                <w:b/>
              </w:rPr>
              <w:t>mokymosi kredit</w:t>
            </w:r>
            <w:r w:rsidR="009F12FD" w:rsidRPr="00D62B08">
              <w:rPr>
                <w:b/>
              </w:rPr>
              <w:t>ų</w:t>
            </w:r>
            <w:r w:rsidRPr="00D62B08">
              <w:rPr>
                <w:b/>
              </w:rPr>
              <w:t>)</w:t>
            </w:r>
          </w:p>
        </w:tc>
      </w:tr>
      <w:tr w:rsidR="00D62B08" w:rsidRPr="00D62B08" w14:paraId="4623C6D1" w14:textId="77777777" w:rsidTr="000B45A6">
        <w:trPr>
          <w:trHeight w:val="57"/>
          <w:jc w:val="center"/>
        </w:trPr>
        <w:tc>
          <w:tcPr>
            <w:tcW w:w="5000" w:type="pct"/>
            <w:gridSpan w:val="6"/>
          </w:tcPr>
          <w:p w14:paraId="034D4384" w14:textId="77777777" w:rsidR="00B6572C" w:rsidRPr="00D62B08" w:rsidRDefault="00B6572C"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Privalomieji (iš viso</w:t>
            </w:r>
            <w:r w:rsidR="00DB42F4" w:rsidRPr="00D62B08">
              <w:rPr>
                <w:rFonts w:ascii="Times New Roman" w:hAnsi="Times New Roman"/>
                <w:i/>
                <w:sz w:val="24"/>
                <w:szCs w:val="24"/>
                <w:lang w:val="lt-LT"/>
              </w:rPr>
              <w:t xml:space="preserve"> </w:t>
            </w:r>
            <w:r w:rsidR="009F12FD" w:rsidRPr="00D62B08">
              <w:rPr>
                <w:rFonts w:ascii="Times New Roman" w:hAnsi="Times New Roman"/>
                <w:i/>
                <w:sz w:val="24"/>
                <w:szCs w:val="24"/>
                <w:lang w:val="lt-LT"/>
              </w:rPr>
              <w:t>1</w:t>
            </w:r>
            <w:r w:rsidR="00DB42F4" w:rsidRPr="00D62B08">
              <w:rPr>
                <w:rFonts w:ascii="Times New Roman" w:hAnsi="Times New Roman"/>
                <w:i/>
                <w:sz w:val="24"/>
                <w:szCs w:val="24"/>
                <w:lang w:val="lt-LT"/>
              </w:rPr>
              <w:t>5</w:t>
            </w:r>
            <w:r w:rsidR="00CD0473" w:rsidRPr="00D62B08">
              <w:rPr>
                <w:rFonts w:ascii="Times New Roman" w:hAnsi="Times New Roman"/>
                <w:i/>
                <w:sz w:val="24"/>
                <w:szCs w:val="24"/>
                <w:lang w:val="lt-LT"/>
              </w:rPr>
              <w:t xml:space="preserve"> </w:t>
            </w:r>
            <w:r w:rsidRPr="00D62B08">
              <w:rPr>
                <w:rFonts w:ascii="Times New Roman" w:hAnsi="Times New Roman"/>
                <w:i/>
                <w:sz w:val="24"/>
                <w:szCs w:val="24"/>
                <w:lang w:val="lt-LT"/>
              </w:rPr>
              <w:t>mokymosi kredit</w:t>
            </w:r>
            <w:r w:rsidR="009F12FD" w:rsidRPr="00D62B08">
              <w:rPr>
                <w:rFonts w:ascii="Times New Roman" w:hAnsi="Times New Roman"/>
                <w:i/>
                <w:sz w:val="24"/>
                <w:szCs w:val="24"/>
                <w:lang w:val="lt-LT"/>
              </w:rPr>
              <w:t>ų</w:t>
            </w:r>
            <w:r w:rsidRPr="00D62B08">
              <w:rPr>
                <w:rFonts w:ascii="Times New Roman" w:hAnsi="Times New Roman"/>
                <w:i/>
                <w:sz w:val="24"/>
                <w:szCs w:val="24"/>
                <w:lang w:val="lt-LT"/>
              </w:rPr>
              <w:t>)</w:t>
            </w:r>
          </w:p>
        </w:tc>
      </w:tr>
      <w:tr w:rsidR="00D62B08" w:rsidRPr="00D62B08" w14:paraId="5B7EF617" w14:textId="77777777" w:rsidTr="000B45A6">
        <w:trPr>
          <w:trHeight w:val="57"/>
          <w:jc w:val="center"/>
        </w:trPr>
        <w:tc>
          <w:tcPr>
            <w:tcW w:w="476" w:type="pct"/>
            <w:vMerge w:val="restart"/>
            <w:shd w:val="clear" w:color="auto" w:fill="auto"/>
          </w:tcPr>
          <w:p w14:paraId="658F0BAE" w14:textId="797514E3" w:rsidR="00CD0473" w:rsidRPr="00D62B08" w:rsidRDefault="00FC41B0"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310410022</w:t>
            </w:r>
          </w:p>
        </w:tc>
        <w:tc>
          <w:tcPr>
            <w:tcW w:w="907" w:type="pct"/>
            <w:vMerge w:val="restart"/>
            <w:shd w:val="clear" w:color="auto" w:fill="auto"/>
          </w:tcPr>
          <w:p w14:paraId="3BBFF531" w14:textId="7A74FFB6" w:rsidR="00CD0473" w:rsidRPr="00D62B08" w:rsidRDefault="00CD0473" w:rsidP="001A13C2">
            <w:pPr>
              <w:widowControl w:val="0"/>
              <w:spacing w:after="0" w:line="240" w:lineRule="auto"/>
              <w:rPr>
                <w:rFonts w:ascii="Times New Roman" w:hAnsi="Times New Roman"/>
                <w:iCs/>
                <w:sz w:val="24"/>
                <w:szCs w:val="24"/>
                <w:lang w:val="lt-LT"/>
              </w:rPr>
            </w:pPr>
            <w:r w:rsidRPr="00D62B08">
              <w:rPr>
                <w:rFonts w:ascii="Times New Roman" w:hAnsi="Times New Roman"/>
                <w:iCs/>
                <w:sz w:val="24"/>
                <w:szCs w:val="24"/>
                <w:lang w:val="lt-LT"/>
              </w:rPr>
              <w:t xml:space="preserve">Mobiliųjų </w:t>
            </w:r>
            <w:r w:rsidR="00B00ADE" w:rsidRPr="00D62B08">
              <w:rPr>
                <w:rFonts w:ascii="Times New Roman" w:hAnsi="Times New Roman"/>
                <w:iCs/>
                <w:sz w:val="24"/>
                <w:szCs w:val="24"/>
                <w:lang w:val="lt-LT"/>
              </w:rPr>
              <w:t>kėlimo platformų eksploatavimas</w:t>
            </w:r>
          </w:p>
        </w:tc>
        <w:tc>
          <w:tcPr>
            <w:tcW w:w="335" w:type="pct"/>
            <w:vMerge w:val="restart"/>
            <w:shd w:val="clear" w:color="auto" w:fill="auto"/>
          </w:tcPr>
          <w:p w14:paraId="4E2E309E" w14:textId="77777777" w:rsidR="00CD0473" w:rsidRPr="00D62B08" w:rsidRDefault="00CD0473" w:rsidP="001A13C2">
            <w:pPr>
              <w:widowControl w:val="0"/>
              <w:spacing w:after="0" w:line="240" w:lineRule="auto"/>
              <w:jc w:val="center"/>
              <w:rPr>
                <w:rFonts w:ascii="Times New Roman" w:eastAsia="MS Mincho" w:hAnsi="Times New Roman"/>
                <w:sz w:val="24"/>
                <w:szCs w:val="24"/>
                <w:lang w:val="lt-LT"/>
              </w:rPr>
            </w:pPr>
            <w:r w:rsidRPr="00D62B08">
              <w:rPr>
                <w:rFonts w:ascii="Times New Roman" w:hAnsi="Times New Roman"/>
                <w:sz w:val="24"/>
                <w:szCs w:val="24"/>
                <w:lang w:val="lt-LT"/>
              </w:rPr>
              <w:t>III</w:t>
            </w:r>
          </w:p>
        </w:tc>
        <w:tc>
          <w:tcPr>
            <w:tcW w:w="477" w:type="pct"/>
            <w:vMerge w:val="restart"/>
            <w:shd w:val="clear" w:color="auto" w:fill="auto"/>
          </w:tcPr>
          <w:p w14:paraId="5D0BF2BE" w14:textId="6748019E" w:rsidR="00CD0473" w:rsidRPr="00D62B08" w:rsidRDefault="007F0C47"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5</w:t>
            </w:r>
          </w:p>
        </w:tc>
        <w:tc>
          <w:tcPr>
            <w:tcW w:w="907" w:type="pct"/>
            <w:shd w:val="clear" w:color="auto" w:fill="auto"/>
          </w:tcPr>
          <w:p w14:paraId="2E6C3898" w14:textId="77777777" w:rsidR="00CD0473" w:rsidRPr="00D62B08" w:rsidRDefault="00CD0473" w:rsidP="00FC41B0">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Valdyti mobiliąsias kėlimo platformas.</w:t>
            </w:r>
          </w:p>
        </w:tc>
        <w:tc>
          <w:tcPr>
            <w:tcW w:w="1898" w:type="pct"/>
            <w:shd w:val="clear" w:color="auto" w:fill="auto"/>
          </w:tcPr>
          <w:p w14:paraId="4F4F1B25" w14:textId="1AD687B8" w:rsidR="00EC4BD4" w:rsidRPr="00D62B08" w:rsidRDefault="00EC4BD4" w:rsidP="00FC41B0">
            <w:pPr>
              <w:pStyle w:val="Betarp"/>
              <w:widowControl w:val="0"/>
            </w:pPr>
            <w:r w:rsidRPr="00D62B08">
              <w:t>Suprasti mobiliųjų kėlimo platformų naudojimo teisinį reglamentavimą.</w:t>
            </w:r>
          </w:p>
          <w:p w14:paraId="28D13F99" w14:textId="6F4A92AC" w:rsidR="00EC4BD4" w:rsidRPr="00D62B08" w:rsidRDefault="009B66D9" w:rsidP="00FC41B0">
            <w:pPr>
              <w:pStyle w:val="Betarp"/>
              <w:widowControl w:val="0"/>
            </w:pPr>
            <w:r w:rsidRPr="00D62B08">
              <w:rPr>
                <w:spacing w:val="-1"/>
              </w:rPr>
              <w:t>Paaiškinti mobiliųjų kėlimo platformų pagrindinius techninius duomenis, sandarą bei veikimo principą</w:t>
            </w:r>
            <w:r w:rsidR="00EC4BD4" w:rsidRPr="00D62B08">
              <w:t>.</w:t>
            </w:r>
          </w:p>
          <w:p w14:paraId="7E818C4C" w14:textId="4FA77258" w:rsidR="00EC4BD4" w:rsidRPr="00D62B08" w:rsidRDefault="00EC4BD4" w:rsidP="00FC41B0">
            <w:pPr>
              <w:pStyle w:val="Betarp"/>
              <w:widowControl w:val="0"/>
            </w:pPr>
            <w:r w:rsidRPr="00D62B08">
              <w:t>Apibūdinti rizikos veiksnius mobiliųjų kėlimo platformų darbo vietoje.</w:t>
            </w:r>
          </w:p>
          <w:p w14:paraId="710B5C1D" w14:textId="418E5193" w:rsidR="00FE159E" w:rsidRPr="00D62B08" w:rsidRDefault="006314C9" w:rsidP="00FC41B0">
            <w:pPr>
              <w:widowControl w:val="0"/>
              <w:spacing w:after="0" w:line="240" w:lineRule="auto"/>
              <w:rPr>
                <w:rFonts w:ascii="Times New Roman" w:hAnsi="Times New Roman"/>
                <w:spacing w:val="-1"/>
                <w:sz w:val="24"/>
                <w:szCs w:val="24"/>
                <w:lang w:val="lt-LT"/>
              </w:rPr>
            </w:pPr>
            <w:r w:rsidRPr="00D62B08">
              <w:rPr>
                <w:rFonts w:ascii="Times New Roman" w:hAnsi="Times New Roman"/>
                <w:sz w:val="24"/>
                <w:szCs w:val="24"/>
                <w:lang w:val="lt-LT"/>
              </w:rPr>
              <w:t>Paaiškinti mobiliųjų kėlimo platformų, jų konstrukcijos saugaus naudojimo, priežiūros ir remonto reikalavimus</w:t>
            </w:r>
            <w:r w:rsidR="00FE159E" w:rsidRPr="00D62B08">
              <w:rPr>
                <w:rFonts w:ascii="Times New Roman" w:hAnsi="Times New Roman"/>
                <w:spacing w:val="-1"/>
                <w:sz w:val="24"/>
                <w:szCs w:val="24"/>
                <w:lang w:val="lt-LT"/>
              </w:rPr>
              <w:t>.</w:t>
            </w:r>
          </w:p>
          <w:p w14:paraId="65DA802B" w14:textId="5BD9BA65" w:rsidR="00FE159E" w:rsidRPr="00D62B08" w:rsidRDefault="00FE159E" w:rsidP="00FC41B0">
            <w:pPr>
              <w:pStyle w:val="Betarp"/>
              <w:widowControl w:val="0"/>
            </w:pPr>
            <w:r w:rsidRPr="00D62B08">
              <w:rPr>
                <w:spacing w:val="-1"/>
              </w:rPr>
              <w:t>Apibūdinti mobiliųjų kėlimo platformų techninio patikrinimo organizavimo tvarką, periodiškumą, atsakomybes.</w:t>
            </w:r>
          </w:p>
          <w:p w14:paraId="1800385D" w14:textId="58D52F41" w:rsidR="00E628C9" w:rsidRPr="00D62B08" w:rsidRDefault="00EC4BD4" w:rsidP="00FC41B0">
            <w:pPr>
              <w:pStyle w:val="Betarp"/>
              <w:widowControl w:val="0"/>
            </w:pPr>
            <w:r w:rsidRPr="00D62B08">
              <w:t>Eksploatuoti mobiliąsias kėlimo platformas pagal reikalavimus.</w:t>
            </w:r>
          </w:p>
        </w:tc>
      </w:tr>
      <w:tr w:rsidR="00D62B08" w:rsidRPr="00D62B08" w14:paraId="2CA46C00" w14:textId="77777777" w:rsidTr="000B45A6">
        <w:trPr>
          <w:trHeight w:val="57"/>
          <w:jc w:val="center"/>
        </w:trPr>
        <w:tc>
          <w:tcPr>
            <w:tcW w:w="476" w:type="pct"/>
            <w:vMerge/>
            <w:shd w:val="clear" w:color="auto" w:fill="auto"/>
          </w:tcPr>
          <w:p w14:paraId="550D3791" w14:textId="77777777" w:rsidR="00CD0473" w:rsidRPr="00D62B08" w:rsidRDefault="00CD0473" w:rsidP="001A13C2">
            <w:pPr>
              <w:widowControl w:val="0"/>
              <w:spacing w:after="0" w:line="240" w:lineRule="auto"/>
              <w:jc w:val="center"/>
              <w:rPr>
                <w:rFonts w:ascii="Times New Roman" w:hAnsi="Times New Roman"/>
                <w:sz w:val="24"/>
                <w:szCs w:val="24"/>
                <w:lang w:val="lt-LT"/>
              </w:rPr>
            </w:pPr>
          </w:p>
        </w:tc>
        <w:tc>
          <w:tcPr>
            <w:tcW w:w="907" w:type="pct"/>
            <w:vMerge/>
            <w:shd w:val="clear" w:color="auto" w:fill="auto"/>
          </w:tcPr>
          <w:p w14:paraId="77199548" w14:textId="77777777" w:rsidR="00CD0473" w:rsidRPr="00D62B08" w:rsidRDefault="00CD0473" w:rsidP="001A13C2">
            <w:pPr>
              <w:widowControl w:val="0"/>
              <w:spacing w:after="0" w:line="240" w:lineRule="auto"/>
              <w:rPr>
                <w:rFonts w:ascii="Times New Roman" w:eastAsia="Times New Roman" w:hAnsi="Times New Roman"/>
                <w:sz w:val="24"/>
                <w:szCs w:val="24"/>
                <w:lang w:val="lt-LT" w:eastAsia="lt-LT"/>
              </w:rPr>
            </w:pPr>
          </w:p>
        </w:tc>
        <w:tc>
          <w:tcPr>
            <w:tcW w:w="335" w:type="pct"/>
            <w:vMerge/>
            <w:shd w:val="clear" w:color="auto" w:fill="auto"/>
          </w:tcPr>
          <w:p w14:paraId="2B80E2AB" w14:textId="77777777" w:rsidR="00CD0473" w:rsidRPr="00D62B08" w:rsidRDefault="00CD0473" w:rsidP="001A13C2">
            <w:pPr>
              <w:widowControl w:val="0"/>
              <w:spacing w:after="0" w:line="240" w:lineRule="auto"/>
              <w:jc w:val="center"/>
              <w:rPr>
                <w:rFonts w:ascii="Times New Roman" w:hAnsi="Times New Roman"/>
                <w:sz w:val="24"/>
                <w:szCs w:val="24"/>
                <w:lang w:val="lt-LT"/>
              </w:rPr>
            </w:pPr>
          </w:p>
        </w:tc>
        <w:tc>
          <w:tcPr>
            <w:tcW w:w="477" w:type="pct"/>
            <w:vMerge/>
            <w:shd w:val="clear" w:color="auto" w:fill="auto"/>
          </w:tcPr>
          <w:p w14:paraId="0A84892D" w14:textId="77777777" w:rsidR="00CD0473" w:rsidRPr="00D62B08" w:rsidRDefault="00CD0473" w:rsidP="001A13C2">
            <w:pPr>
              <w:widowControl w:val="0"/>
              <w:spacing w:after="0" w:line="240" w:lineRule="auto"/>
              <w:jc w:val="center"/>
              <w:rPr>
                <w:rFonts w:ascii="Times New Roman" w:hAnsi="Times New Roman"/>
                <w:sz w:val="24"/>
                <w:szCs w:val="24"/>
                <w:lang w:val="lt-LT"/>
              </w:rPr>
            </w:pPr>
          </w:p>
        </w:tc>
        <w:tc>
          <w:tcPr>
            <w:tcW w:w="907" w:type="pct"/>
            <w:shd w:val="clear" w:color="auto" w:fill="auto"/>
          </w:tcPr>
          <w:p w14:paraId="2417C6C5" w14:textId="06FC4F59" w:rsidR="00CD0473" w:rsidRPr="00D62B08" w:rsidRDefault="00CD0473" w:rsidP="00FC41B0">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Kilnoti žmones ir būtinus krovinius, vykdant statybos, remonto, montavimo ir kitus dar</w:t>
            </w:r>
            <w:r w:rsidR="00462FCF" w:rsidRPr="00D62B08">
              <w:rPr>
                <w:rFonts w:ascii="Times New Roman" w:hAnsi="Times New Roman"/>
                <w:sz w:val="24"/>
                <w:szCs w:val="24"/>
                <w:lang w:val="lt-LT"/>
              </w:rPr>
              <w:t>bus mobiliosiomis platformomis.</w:t>
            </w:r>
          </w:p>
        </w:tc>
        <w:tc>
          <w:tcPr>
            <w:tcW w:w="1898" w:type="pct"/>
            <w:shd w:val="clear" w:color="auto" w:fill="auto"/>
          </w:tcPr>
          <w:p w14:paraId="73CF719C" w14:textId="77777777" w:rsidR="00060EDE" w:rsidRPr="00D62B08" w:rsidRDefault="00060EDE" w:rsidP="00FC41B0">
            <w:pPr>
              <w:pStyle w:val="Betarp"/>
              <w:widowControl w:val="0"/>
              <w:rPr>
                <w:spacing w:val="-1"/>
              </w:rPr>
            </w:pPr>
            <w:r w:rsidRPr="00D62B08">
              <w:rPr>
                <w:spacing w:val="-1"/>
              </w:rPr>
              <w:t>Paaiškinti darbų aukštyje organizavimo ir atlikimo tvarką.</w:t>
            </w:r>
          </w:p>
          <w:p w14:paraId="7846554B" w14:textId="77777777" w:rsidR="00060EDE" w:rsidRPr="00D62B08" w:rsidRDefault="00060EDE" w:rsidP="00FC41B0">
            <w:pPr>
              <w:pStyle w:val="Betarp"/>
              <w:widowControl w:val="0"/>
              <w:rPr>
                <w:spacing w:val="-1"/>
              </w:rPr>
            </w:pPr>
            <w:r w:rsidRPr="00D62B08">
              <w:rPr>
                <w:spacing w:val="-1"/>
              </w:rPr>
              <w:t>Paruošti darbui mobiliąsias kėlimo platformas pagal reikalavimus.</w:t>
            </w:r>
          </w:p>
          <w:p w14:paraId="3D43268B" w14:textId="77777777" w:rsidR="00060EDE" w:rsidRPr="00D62B08" w:rsidRDefault="00060EDE" w:rsidP="00FC41B0">
            <w:pPr>
              <w:pStyle w:val="Betarp"/>
              <w:widowControl w:val="0"/>
              <w:rPr>
                <w:spacing w:val="-1"/>
              </w:rPr>
            </w:pPr>
            <w:r w:rsidRPr="00D62B08">
              <w:rPr>
                <w:spacing w:val="-1"/>
              </w:rPr>
              <w:t>Suprasti žodinius pranešimus ir rankų ženklus, dirbant su mobiliosiomis kėlimo platformomis.</w:t>
            </w:r>
          </w:p>
          <w:p w14:paraId="77239F55" w14:textId="3370CFED" w:rsidR="006D3AFE" w:rsidRPr="00D62B08" w:rsidRDefault="00060EDE" w:rsidP="00FC41B0">
            <w:pPr>
              <w:pStyle w:val="Betarp"/>
              <w:widowControl w:val="0"/>
              <w:rPr>
                <w:spacing w:val="-1"/>
              </w:rPr>
            </w:pPr>
            <w:r w:rsidRPr="00D62B08">
              <w:rPr>
                <w:spacing w:val="-1"/>
              </w:rPr>
              <w:t>Atlikti kėlimo darbus mobiliosiomis kėlimo platformomis.</w:t>
            </w:r>
          </w:p>
        </w:tc>
      </w:tr>
      <w:tr w:rsidR="00D62B08" w:rsidRPr="00D62B08" w14:paraId="72672D51" w14:textId="77777777" w:rsidTr="000B45A6">
        <w:trPr>
          <w:trHeight w:val="57"/>
          <w:jc w:val="center"/>
        </w:trPr>
        <w:tc>
          <w:tcPr>
            <w:tcW w:w="476" w:type="pct"/>
            <w:vMerge w:val="restart"/>
            <w:shd w:val="clear" w:color="auto" w:fill="auto"/>
          </w:tcPr>
          <w:p w14:paraId="3AD01A09" w14:textId="383274B1" w:rsidR="004A6B65" w:rsidRPr="00D62B08" w:rsidRDefault="00FC41B0"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310410023</w:t>
            </w:r>
          </w:p>
        </w:tc>
        <w:tc>
          <w:tcPr>
            <w:tcW w:w="907" w:type="pct"/>
            <w:vMerge w:val="restart"/>
            <w:shd w:val="clear" w:color="auto" w:fill="auto"/>
          </w:tcPr>
          <w:p w14:paraId="5C83A389" w14:textId="673183BD" w:rsidR="004A6B65" w:rsidRPr="00D62B08" w:rsidRDefault="004A6B65" w:rsidP="001A13C2">
            <w:pPr>
              <w:widowControl w:val="0"/>
              <w:spacing w:after="0" w:line="240" w:lineRule="auto"/>
              <w:rPr>
                <w:rFonts w:ascii="Times New Roman" w:eastAsia="Times New Roman" w:hAnsi="Times New Roman"/>
                <w:sz w:val="24"/>
                <w:szCs w:val="24"/>
                <w:lang w:val="lt-LT" w:eastAsia="lt-LT"/>
              </w:rPr>
            </w:pPr>
            <w:r w:rsidRPr="00D62B08">
              <w:rPr>
                <w:rFonts w:ascii="Times New Roman" w:eastAsia="Times New Roman" w:hAnsi="Times New Roman"/>
                <w:sz w:val="24"/>
                <w:szCs w:val="24"/>
                <w:lang w:val="lt-LT" w:eastAsia="lt-LT"/>
              </w:rPr>
              <w:t>Kabamųjų ir pastatomųjų platfo</w:t>
            </w:r>
            <w:r w:rsidR="00B00ADE" w:rsidRPr="00D62B08">
              <w:rPr>
                <w:rFonts w:ascii="Times New Roman" w:eastAsia="Times New Roman" w:hAnsi="Times New Roman"/>
                <w:sz w:val="24"/>
                <w:szCs w:val="24"/>
                <w:lang w:val="lt-LT" w:eastAsia="lt-LT"/>
              </w:rPr>
              <w:t>rminių įrenginių eksploatavimas</w:t>
            </w:r>
          </w:p>
        </w:tc>
        <w:tc>
          <w:tcPr>
            <w:tcW w:w="335" w:type="pct"/>
            <w:vMerge w:val="restart"/>
            <w:shd w:val="clear" w:color="auto" w:fill="auto"/>
          </w:tcPr>
          <w:p w14:paraId="4125978F" w14:textId="77777777" w:rsidR="004A6B65" w:rsidRPr="00D62B08" w:rsidRDefault="004A6B65"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III</w:t>
            </w:r>
          </w:p>
        </w:tc>
        <w:tc>
          <w:tcPr>
            <w:tcW w:w="477" w:type="pct"/>
            <w:vMerge w:val="restart"/>
            <w:shd w:val="clear" w:color="auto" w:fill="auto"/>
          </w:tcPr>
          <w:p w14:paraId="5A342C27" w14:textId="6886A05B" w:rsidR="004A6B65" w:rsidRPr="00D62B08" w:rsidRDefault="007F0C47"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10</w:t>
            </w:r>
          </w:p>
        </w:tc>
        <w:tc>
          <w:tcPr>
            <w:tcW w:w="907" w:type="pct"/>
            <w:shd w:val="clear" w:color="auto" w:fill="auto"/>
          </w:tcPr>
          <w:p w14:paraId="1E8EC0E4" w14:textId="77777777" w:rsidR="004A6B65" w:rsidRPr="00D62B08" w:rsidRDefault="004A6B65" w:rsidP="00FC41B0">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Valdyti kabamuosius ir pastatomuosius platforminius įrenginius.</w:t>
            </w:r>
          </w:p>
        </w:tc>
        <w:tc>
          <w:tcPr>
            <w:tcW w:w="1898" w:type="pct"/>
            <w:shd w:val="clear" w:color="auto" w:fill="auto"/>
          </w:tcPr>
          <w:p w14:paraId="6406C8EE" w14:textId="2B0A88A8" w:rsidR="00C43893" w:rsidRPr="00D62B08" w:rsidRDefault="0011519F" w:rsidP="00FC41B0">
            <w:pPr>
              <w:pStyle w:val="Betarp"/>
              <w:widowControl w:val="0"/>
            </w:pPr>
            <w:r w:rsidRPr="00D62B08">
              <w:t>Suprasti</w:t>
            </w:r>
            <w:r w:rsidR="00C43893" w:rsidRPr="00D62B08">
              <w:t xml:space="preserve"> kabamųjų ir pastatomųjų platforminių įrenginių naudojimo teisinį reglamentavimą</w:t>
            </w:r>
            <w:r w:rsidR="00E97BA7" w:rsidRPr="00D62B08">
              <w:t>.</w:t>
            </w:r>
          </w:p>
          <w:p w14:paraId="658AB3CE" w14:textId="4824B7D8" w:rsidR="004A6B65" w:rsidRPr="00D62B08" w:rsidRDefault="00A704AF" w:rsidP="00FC41B0">
            <w:pPr>
              <w:pStyle w:val="Betarp"/>
              <w:widowControl w:val="0"/>
            </w:pPr>
            <w:r w:rsidRPr="00D62B08">
              <w:t>Paaiškinti kabamųjų ir pastatomųjų platforminių įrenginių pagrindinius techninius duomenis, sandarą bei veikimo principą</w:t>
            </w:r>
            <w:r w:rsidR="004A6B65" w:rsidRPr="00D62B08">
              <w:t>.</w:t>
            </w:r>
          </w:p>
          <w:p w14:paraId="1520E2E5" w14:textId="0FAB3B6E" w:rsidR="004A6B65" w:rsidRPr="00D62B08" w:rsidRDefault="0011519F" w:rsidP="00FC41B0">
            <w:pPr>
              <w:pStyle w:val="Betarp"/>
              <w:widowControl w:val="0"/>
            </w:pPr>
            <w:r w:rsidRPr="00D62B08">
              <w:t>Apibūdinti</w:t>
            </w:r>
            <w:r w:rsidR="004A6B65" w:rsidRPr="00D62B08">
              <w:t xml:space="preserve"> rizikos veiksnius kabamųjų ir pastatomųjų platforminių įrenginių darbo vietoje.</w:t>
            </w:r>
          </w:p>
          <w:p w14:paraId="387A8D66" w14:textId="59BB74DB" w:rsidR="00A704AF" w:rsidRPr="00D62B08" w:rsidRDefault="006314C9" w:rsidP="00FC41B0">
            <w:pPr>
              <w:pStyle w:val="Betarp"/>
              <w:widowControl w:val="0"/>
            </w:pPr>
            <w:r w:rsidRPr="00D62B08">
              <w:rPr>
                <w:rFonts w:eastAsia="Calibri"/>
                <w:spacing w:val="-1"/>
                <w:lang w:eastAsia="en-US"/>
              </w:rPr>
              <w:t xml:space="preserve">Paaiškinti kabamųjų ir pastatomųjų platforminių </w:t>
            </w:r>
            <w:r w:rsidRPr="00D62B08">
              <w:rPr>
                <w:rFonts w:eastAsia="Calibri"/>
                <w:spacing w:val="-1"/>
                <w:lang w:eastAsia="en-US"/>
              </w:rPr>
              <w:lastRenderedPageBreak/>
              <w:t>įrenginių, jų konstrukcijos saugaus naudojimo, priežiūros ir remonto reikalavimus</w:t>
            </w:r>
            <w:r w:rsidR="00A704AF" w:rsidRPr="00D62B08">
              <w:t>.</w:t>
            </w:r>
          </w:p>
          <w:p w14:paraId="5C2A3837" w14:textId="6A2E9BC6" w:rsidR="00A704AF" w:rsidRPr="00D62B08" w:rsidRDefault="00A704AF" w:rsidP="00FC41B0">
            <w:pPr>
              <w:pStyle w:val="Betarp"/>
              <w:widowControl w:val="0"/>
              <w:rPr>
                <w:rFonts w:eastAsia="Calibri"/>
                <w:lang w:eastAsia="en-US"/>
              </w:rPr>
            </w:pPr>
            <w:r w:rsidRPr="00D62B08">
              <w:t xml:space="preserve">Apibūdinti kabamųjų ir pastatomųjų platforminių įrenginių </w:t>
            </w:r>
            <w:r w:rsidRPr="00D62B08">
              <w:rPr>
                <w:rFonts w:eastAsia="Calibri"/>
                <w:lang w:eastAsia="en-US"/>
              </w:rPr>
              <w:t>techninio patikrinimo organizavimo tvarką, periodiškumą, atsakomybes.</w:t>
            </w:r>
          </w:p>
          <w:p w14:paraId="29AD24BD" w14:textId="1A5579B1" w:rsidR="00E628C9" w:rsidRPr="00D62B08" w:rsidRDefault="004A6B65" w:rsidP="00FC41B0">
            <w:pPr>
              <w:pStyle w:val="Betarp"/>
              <w:widowControl w:val="0"/>
            </w:pPr>
            <w:r w:rsidRPr="00D62B08">
              <w:rPr>
                <w:rFonts w:eastAsia="Calibri"/>
                <w:lang w:eastAsia="en-US"/>
              </w:rPr>
              <w:t>Eksploatuoti kabamuosius ir pastatomuosius platforminius įrenginius</w:t>
            </w:r>
            <w:r w:rsidRPr="00D62B08">
              <w:t xml:space="preserve"> pagal reikalavimus.</w:t>
            </w:r>
          </w:p>
        </w:tc>
      </w:tr>
      <w:tr w:rsidR="00D62B08" w:rsidRPr="00D62B08" w14:paraId="110CC78C" w14:textId="77777777" w:rsidTr="000B45A6">
        <w:trPr>
          <w:trHeight w:val="57"/>
          <w:jc w:val="center"/>
        </w:trPr>
        <w:tc>
          <w:tcPr>
            <w:tcW w:w="476" w:type="pct"/>
            <w:vMerge/>
            <w:shd w:val="clear" w:color="auto" w:fill="auto"/>
          </w:tcPr>
          <w:p w14:paraId="5FA6B648" w14:textId="77777777" w:rsidR="004A6B65" w:rsidRPr="00D62B08" w:rsidRDefault="004A6B65" w:rsidP="001A13C2">
            <w:pPr>
              <w:widowControl w:val="0"/>
              <w:spacing w:after="0" w:line="240" w:lineRule="auto"/>
              <w:jc w:val="center"/>
              <w:rPr>
                <w:rFonts w:ascii="Times New Roman" w:hAnsi="Times New Roman"/>
                <w:sz w:val="24"/>
                <w:szCs w:val="24"/>
                <w:lang w:val="lt-LT"/>
              </w:rPr>
            </w:pPr>
          </w:p>
        </w:tc>
        <w:tc>
          <w:tcPr>
            <w:tcW w:w="907" w:type="pct"/>
            <w:vMerge/>
            <w:shd w:val="clear" w:color="auto" w:fill="auto"/>
          </w:tcPr>
          <w:p w14:paraId="19ABD362" w14:textId="77777777" w:rsidR="004A6B65" w:rsidRPr="00D62B08" w:rsidRDefault="004A6B65" w:rsidP="001A13C2">
            <w:pPr>
              <w:widowControl w:val="0"/>
              <w:spacing w:after="0" w:line="240" w:lineRule="auto"/>
              <w:rPr>
                <w:rFonts w:ascii="Times New Roman" w:eastAsia="Times New Roman" w:hAnsi="Times New Roman"/>
                <w:sz w:val="24"/>
                <w:szCs w:val="24"/>
                <w:lang w:val="lt-LT" w:eastAsia="lt-LT"/>
              </w:rPr>
            </w:pPr>
          </w:p>
        </w:tc>
        <w:tc>
          <w:tcPr>
            <w:tcW w:w="335" w:type="pct"/>
            <w:vMerge/>
            <w:shd w:val="clear" w:color="auto" w:fill="auto"/>
          </w:tcPr>
          <w:p w14:paraId="6FD9074D" w14:textId="77777777" w:rsidR="004A6B65" w:rsidRPr="00D62B08" w:rsidRDefault="004A6B65" w:rsidP="001A13C2">
            <w:pPr>
              <w:widowControl w:val="0"/>
              <w:spacing w:after="0" w:line="240" w:lineRule="auto"/>
              <w:jc w:val="center"/>
              <w:rPr>
                <w:rFonts w:ascii="Times New Roman" w:hAnsi="Times New Roman"/>
                <w:sz w:val="24"/>
                <w:szCs w:val="24"/>
                <w:lang w:val="lt-LT"/>
              </w:rPr>
            </w:pPr>
          </w:p>
        </w:tc>
        <w:tc>
          <w:tcPr>
            <w:tcW w:w="477" w:type="pct"/>
            <w:vMerge/>
            <w:shd w:val="clear" w:color="auto" w:fill="auto"/>
          </w:tcPr>
          <w:p w14:paraId="73FA17B8" w14:textId="77777777" w:rsidR="004A6B65" w:rsidRPr="00D62B08" w:rsidRDefault="004A6B65" w:rsidP="001A13C2">
            <w:pPr>
              <w:widowControl w:val="0"/>
              <w:spacing w:after="0" w:line="240" w:lineRule="auto"/>
              <w:jc w:val="center"/>
              <w:rPr>
                <w:rFonts w:ascii="Times New Roman" w:hAnsi="Times New Roman"/>
                <w:sz w:val="24"/>
                <w:szCs w:val="24"/>
                <w:lang w:val="lt-LT"/>
              </w:rPr>
            </w:pPr>
          </w:p>
        </w:tc>
        <w:tc>
          <w:tcPr>
            <w:tcW w:w="907" w:type="pct"/>
            <w:shd w:val="clear" w:color="auto" w:fill="auto"/>
          </w:tcPr>
          <w:p w14:paraId="5C6CECB2" w14:textId="6BBE74BA" w:rsidR="004A6B65" w:rsidRPr="00D62B08" w:rsidRDefault="004A6B65"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Kilnoti žmones ir būtinus krovinius, vykdant statybos, remonto, montavimo ir kitus darbus </w:t>
            </w:r>
            <w:r w:rsidR="00A76E55" w:rsidRPr="00D62B08">
              <w:rPr>
                <w:rFonts w:ascii="Times New Roman" w:hAnsi="Times New Roman"/>
                <w:sz w:val="24"/>
                <w:szCs w:val="24"/>
                <w:lang w:val="lt-LT"/>
              </w:rPr>
              <w:t xml:space="preserve">kabamaisiais ir pastatomaisiais </w:t>
            </w:r>
            <w:r w:rsidRPr="00D62B08">
              <w:rPr>
                <w:rFonts w:ascii="Times New Roman" w:hAnsi="Times New Roman"/>
                <w:sz w:val="24"/>
                <w:szCs w:val="24"/>
                <w:lang w:val="lt-LT"/>
              </w:rPr>
              <w:t>platforminiais įrenginiais.</w:t>
            </w:r>
          </w:p>
        </w:tc>
        <w:tc>
          <w:tcPr>
            <w:tcW w:w="1898" w:type="pct"/>
            <w:shd w:val="clear" w:color="auto" w:fill="auto"/>
          </w:tcPr>
          <w:p w14:paraId="6D01CECC" w14:textId="77777777" w:rsidR="00060EDE" w:rsidRPr="00D62B08" w:rsidRDefault="00060EDE" w:rsidP="001A13C2">
            <w:pPr>
              <w:pStyle w:val="Betarp"/>
              <w:widowControl w:val="0"/>
              <w:rPr>
                <w:spacing w:val="-1"/>
              </w:rPr>
            </w:pPr>
            <w:r w:rsidRPr="00D62B08">
              <w:rPr>
                <w:spacing w:val="-1"/>
              </w:rPr>
              <w:t>Paaiškinti darbų aukštyje organizavimo ir atlikimo tvarką.</w:t>
            </w:r>
          </w:p>
          <w:p w14:paraId="279E6C12" w14:textId="77777777" w:rsidR="00A51A42" w:rsidRPr="00D62B08" w:rsidRDefault="00A51A42" w:rsidP="001A13C2">
            <w:pPr>
              <w:pStyle w:val="Betarp"/>
              <w:widowControl w:val="0"/>
            </w:pPr>
            <w:r w:rsidRPr="00D62B08">
              <w:t>Paruošti darbui kabamuosius ir pastatomuosius platforminius įrenginius pagal reikalavimus.</w:t>
            </w:r>
          </w:p>
          <w:p w14:paraId="00B69836" w14:textId="77777777" w:rsidR="0011519F" w:rsidRPr="00D62B08" w:rsidRDefault="0011519F" w:rsidP="001A13C2">
            <w:pPr>
              <w:pStyle w:val="Betarp"/>
              <w:widowControl w:val="0"/>
            </w:pPr>
            <w:r w:rsidRPr="00D62B08">
              <w:t>Suprasti žodinius pranešimus ir rankų ženklus, dirbant su kabamaisiais ir pastatomaisiais platforminiais įrenginiais.</w:t>
            </w:r>
          </w:p>
          <w:p w14:paraId="349D492B" w14:textId="0F5B8925" w:rsidR="0006172F" w:rsidRPr="00D62B08" w:rsidRDefault="0011519F" w:rsidP="001A13C2">
            <w:pPr>
              <w:pStyle w:val="Betarp"/>
              <w:widowControl w:val="0"/>
              <w:rPr>
                <w:rFonts w:ascii="Calibri" w:hAnsi="Calibri"/>
                <w:sz w:val="22"/>
                <w:szCs w:val="22"/>
              </w:rPr>
            </w:pPr>
            <w:r w:rsidRPr="00D62B08">
              <w:t>Atlikti kėlimo darbus kabamaisiais ir pastatomaisiais platforminiais įrenginiais.</w:t>
            </w:r>
          </w:p>
        </w:tc>
      </w:tr>
      <w:tr w:rsidR="00D62B08" w:rsidRPr="00D62B08" w14:paraId="421A1E89" w14:textId="77777777" w:rsidTr="000B45A6">
        <w:trPr>
          <w:trHeight w:val="57"/>
          <w:jc w:val="center"/>
        </w:trPr>
        <w:tc>
          <w:tcPr>
            <w:tcW w:w="5000" w:type="pct"/>
            <w:gridSpan w:val="6"/>
            <w:shd w:val="clear" w:color="auto" w:fill="D9D9D9"/>
          </w:tcPr>
          <w:p w14:paraId="324FFFEE" w14:textId="49F7EAFE" w:rsidR="004A6B65" w:rsidRPr="00D62B08" w:rsidRDefault="004A6B65" w:rsidP="001A13C2">
            <w:pPr>
              <w:pStyle w:val="Betarp"/>
              <w:widowControl w:val="0"/>
              <w:jc w:val="both"/>
              <w:rPr>
                <w:b/>
              </w:rPr>
            </w:pPr>
            <w:r w:rsidRPr="00D62B08">
              <w:rPr>
                <w:b/>
              </w:rPr>
              <w:t>Pasirenkamieji moduli</w:t>
            </w:r>
            <w:r w:rsidR="0006178D" w:rsidRPr="00D62B08">
              <w:rPr>
                <w:b/>
              </w:rPr>
              <w:t>ai*</w:t>
            </w:r>
          </w:p>
        </w:tc>
      </w:tr>
      <w:tr w:rsidR="00D62B08" w:rsidRPr="00D62B08" w14:paraId="6B190236" w14:textId="77777777" w:rsidTr="000B45A6">
        <w:trPr>
          <w:trHeight w:val="57"/>
          <w:jc w:val="center"/>
        </w:trPr>
        <w:tc>
          <w:tcPr>
            <w:tcW w:w="5000" w:type="pct"/>
            <w:gridSpan w:val="6"/>
            <w:shd w:val="clear" w:color="auto" w:fill="D9D9D9"/>
          </w:tcPr>
          <w:p w14:paraId="4A2AE827" w14:textId="77777777" w:rsidR="004A6B65" w:rsidRPr="00D62B08" w:rsidRDefault="004A6B65" w:rsidP="001A13C2">
            <w:pPr>
              <w:pStyle w:val="Betarp"/>
              <w:widowControl w:val="0"/>
              <w:jc w:val="both"/>
              <w:rPr>
                <w:b/>
              </w:rPr>
            </w:pPr>
            <w:r w:rsidRPr="00D62B08">
              <w:rPr>
                <w:b/>
              </w:rPr>
              <w:t>Baigiamasis modulis (iš viso 5 mokymosi kreditai)</w:t>
            </w:r>
          </w:p>
        </w:tc>
      </w:tr>
      <w:tr w:rsidR="00D62B08" w:rsidRPr="00D62B08" w14:paraId="26DF7B19" w14:textId="77777777" w:rsidTr="000B45A6">
        <w:trPr>
          <w:trHeight w:val="57"/>
          <w:jc w:val="center"/>
        </w:trPr>
        <w:tc>
          <w:tcPr>
            <w:tcW w:w="476" w:type="pct"/>
            <w:shd w:val="clear" w:color="auto" w:fill="auto"/>
          </w:tcPr>
          <w:p w14:paraId="3976B247" w14:textId="70EDD38D" w:rsidR="004A6B65" w:rsidRPr="00D62B08" w:rsidRDefault="00FC41B0" w:rsidP="00FC41B0">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3000002</w:t>
            </w:r>
          </w:p>
        </w:tc>
        <w:tc>
          <w:tcPr>
            <w:tcW w:w="907" w:type="pct"/>
            <w:shd w:val="clear" w:color="auto" w:fill="auto"/>
          </w:tcPr>
          <w:p w14:paraId="19A20D8F" w14:textId="77777777" w:rsidR="004A6B65" w:rsidRPr="00D62B08" w:rsidRDefault="004A6B65" w:rsidP="001A13C2">
            <w:pPr>
              <w:widowControl w:val="0"/>
              <w:spacing w:after="0" w:line="240" w:lineRule="auto"/>
              <w:rPr>
                <w:rFonts w:ascii="Times New Roman" w:hAnsi="Times New Roman"/>
                <w:iCs/>
                <w:sz w:val="24"/>
                <w:szCs w:val="24"/>
                <w:lang w:val="lt-LT"/>
              </w:rPr>
            </w:pPr>
            <w:r w:rsidRPr="00D62B08">
              <w:rPr>
                <w:rFonts w:ascii="Times New Roman" w:hAnsi="Times New Roman"/>
                <w:iCs/>
                <w:sz w:val="24"/>
                <w:szCs w:val="24"/>
                <w:lang w:val="lt-LT"/>
              </w:rPr>
              <w:t>Įvadas į darbo rinką</w:t>
            </w:r>
          </w:p>
        </w:tc>
        <w:tc>
          <w:tcPr>
            <w:tcW w:w="335" w:type="pct"/>
            <w:shd w:val="clear" w:color="auto" w:fill="auto"/>
          </w:tcPr>
          <w:p w14:paraId="78EEF087" w14:textId="77777777" w:rsidR="004A6B65" w:rsidRPr="00D62B08" w:rsidRDefault="004A6B65" w:rsidP="001A13C2">
            <w:pPr>
              <w:widowControl w:val="0"/>
              <w:spacing w:after="0" w:line="240" w:lineRule="auto"/>
              <w:jc w:val="both"/>
              <w:rPr>
                <w:rFonts w:ascii="Times New Roman" w:hAnsi="Times New Roman"/>
                <w:sz w:val="24"/>
                <w:szCs w:val="24"/>
                <w:lang w:val="lt-LT"/>
              </w:rPr>
            </w:pPr>
            <w:r w:rsidRPr="00D62B08">
              <w:rPr>
                <w:rFonts w:ascii="Times New Roman" w:hAnsi="Times New Roman"/>
                <w:sz w:val="24"/>
                <w:szCs w:val="24"/>
                <w:lang w:val="lt-LT"/>
              </w:rPr>
              <w:t>III</w:t>
            </w:r>
          </w:p>
        </w:tc>
        <w:tc>
          <w:tcPr>
            <w:tcW w:w="477" w:type="pct"/>
            <w:shd w:val="clear" w:color="auto" w:fill="auto"/>
          </w:tcPr>
          <w:p w14:paraId="018E531F" w14:textId="77777777" w:rsidR="004A6B65" w:rsidRPr="00D62B08" w:rsidRDefault="004A6B65" w:rsidP="001A13C2">
            <w:pPr>
              <w:widowControl w:val="0"/>
              <w:spacing w:after="0" w:line="240" w:lineRule="auto"/>
              <w:jc w:val="both"/>
              <w:rPr>
                <w:rFonts w:ascii="Times New Roman" w:hAnsi="Times New Roman"/>
                <w:sz w:val="24"/>
                <w:szCs w:val="24"/>
                <w:lang w:val="lt-LT"/>
              </w:rPr>
            </w:pPr>
            <w:r w:rsidRPr="00D62B08">
              <w:rPr>
                <w:rFonts w:ascii="Times New Roman" w:hAnsi="Times New Roman"/>
                <w:sz w:val="24"/>
                <w:szCs w:val="24"/>
                <w:lang w:val="lt-LT"/>
              </w:rPr>
              <w:t>5</w:t>
            </w:r>
          </w:p>
        </w:tc>
        <w:tc>
          <w:tcPr>
            <w:tcW w:w="907" w:type="pct"/>
            <w:shd w:val="clear" w:color="auto" w:fill="auto"/>
          </w:tcPr>
          <w:p w14:paraId="4C178B47" w14:textId="77777777" w:rsidR="004A6B65" w:rsidRPr="00D62B08" w:rsidRDefault="004A6B65"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Formuoti darbinius įgūdžius realioje darbo vietoje.</w:t>
            </w:r>
          </w:p>
        </w:tc>
        <w:tc>
          <w:tcPr>
            <w:tcW w:w="1898" w:type="pct"/>
            <w:shd w:val="clear" w:color="auto" w:fill="auto"/>
          </w:tcPr>
          <w:p w14:paraId="3E46F36B" w14:textId="77777777" w:rsidR="004A6B65" w:rsidRPr="00D62B08" w:rsidRDefault="004A6B65"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Susipažinti su būsimo darbo specifika ir darbo vieta.</w:t>
            </w:r>
          </w:p>
          <w:p w14:paraId="42F51FE5" w14:textId="77777777" w:rsidR="004A6B65" w:rsidRPr="00D62B08" w:rsidRDefault="004A6B65"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 xml:space="preserve">Įvardyti asmenines integracijos į darbo rinką galimybes. </w:t>
            </w:r>
          </w:p>
          <w:p w14:paraId="50D56DBB" w14:textId="77777777" w:rsidR="004A6B65" w:rsidRPr="00D62B08" w:rsidRDefault="004A6B65"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 xml:space="preserve">Demonstruoti realioje darbo vietoje įgytas kompetencijas. </w:t>
            </w:r>
          </w:p>
        </w:tc>
      </w:tr>
    </w:tbl>
    <w:p w14:paraId="6256B9F5" w14:textId="18782541" w:rsidR="006F3B97" w:rsidRPr="00D62B08" w:rsidRDefault="006F3B97" w:rsidP="006F3B97">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Šie moduliai vykdant tęstinį profesinį mokymą neįgyvendinami, o darbuotojų saugos ir sveikatos bei saugaus elgesio ekstremaliose situacijose mokymas integruojamas į kvalifikaciją sudarančioms kompetencijoms įgyti skirtus modulius.</w:t>
      </w:r>
    </w:p>
    <w:p w14:paraId="66823197" w14:textId="655AAAC8" w:rsidR="00B6572C" w:rsidRPr="00D62B08" w:rsidRDefault="00B6572C" w:rsidP="001A13C2">
      <w:pPr>
        <w:widowControl w:val="0"/>
        <w:spacing w:after="0" w:line="240" w:lineRule="auto"/>
        <w:jc w:val="center"/>
        <w:rPr>
          <w:rFonts w:ascii="Times New Roman" w:hAnsi="Times New Roman"/>
          <w:b/>
          <w:sz w:val="28"/>
          <w:szCs w:val="28"/>
          <w:lang w:val="lt-LT"/>
        </w:rPr>
      </w:pPr>
      <w:r w:rsidRPr="00D62B08">
        <w:rPr>
          <w:rFonts w:ascii="Times New Roman" w:hAnsi="Times New Roman"/>
          <w:sz w:val="24"/>
          <w:szCs w:val="24"/>
          <w:lang w:val="lt-LT"/>
        </w:rPr>
        <w:br w:type="page"/>
      </w:r>
      <w:r w:rsidRPr="00D62B08">
        <w:rPr>
          <w:rFonts w:ascii="Times New Roman" w:hAnsi="Times New Roman"/>
          <w:b/>
          <w:sz w:val="28"/>
          <w:szCs w:val="28"/>
          <w:lang w:val="lt-LT"/>
        </w:rPr>
        <w:lastRenderedPageBreak/>
        <w:t>3. REKOMENDUOJAMA MODULIŲ SEKA</w:t>
      </w:r>
    </w:p>
    <w:p w14:paraId="2BB560F2" w14:textId="77777777" w:rsidR="00B6572C" w:rsidRPr="00D62B08" w:rsidRDefault="00B6572C" w:rsidP="001A13C2">
      <w:pPr>
        <w:widowControl w:val="0"/>
        <w:spacing w:after="0" w:line="240" w:lineRule="auto"/>
        <w:rPr>
          <w:rFonts w:ascii="Times New Roman" w:hAnsi="Times New Roman"/>
          <w:sz w:val="24"/>
          <w:szCs w:val="24"/>
          <w:lang w:val="lt-LT"/>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5"/>
        <w:gridCol w:w="3215"/>
        <w:gridCol w:w="1315"/>
        <w:gridCol w:w="1909"/>
        <w:gridCol w:w="6359"/>
      </w:tblGrid>
      <w:tr w:rsidR="00D62B08" w:rsidRPr="00D62B08" w14:paraId="58929CC1" w14:textId="77777777" w:rsidTr="00C210A7">
        <w:trPr>
          <w:trHeight w:val="57"/>
          <w:jc w:val="center"/>
        </w:trPr>
        <w:tc>
          <w:tcPr>
            <w:tcW w:w="689" w:type="pct"/>
          </w:tcPr>
          <w:p w14:paraId="6854FDC0"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Valstybinis kodas</w:t>
            </w:r>
          </w:p>
        </w:tc>
        <w:tc>
          <w:tcPr>
            <w:tcW w:w="1083" w:type="pct"/>
          </w:tcPr>
          <w:p w14:paraId="1F97A6CA"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Modulio pavadinimas</w:t>
            </w:r>
          </w:p>
        </w:tc>
        <w:tc>
          <w:tcPr>
            <w:tcW w:w="443" w:type="pct"/>
          </w:tcPr>
          <w:p w14:paraId="17E64669"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LTKS lygis</w:t>
            </w:r>
          </w:p>
        </w:tc>
        <w:tc>
          <w:tcPr>
            <w:tcW w:w="643" w:type="pct"/>
          </w:tcPr>
          <w:p w14:paraId="7827F85E"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Apimtis mokymosi kreditais</w:t>
            </w:r>
          </w:p>
        </w:tc>
        <w:tc>
          <w:tcPr>
            <w:tcW w:w="2142" w:type="pct"/>
          </w:tcPr>
          <w:p w14:paraId="30702044"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Asmens pasirengimo mokytis modulyje reikalavimai (jei taikoma)</w:t>
            </w:r>
          </w:p>
        </w:tc>
      </w:tr>
      <w:tr w:rsidR="00D62B08" w:rsidRPr="00D62B08" w14:paraId="5AFDF721" w14:textId="77777777" w:rsidTr="00811FE6">
        <w:trPr>
          <w:jc w:val="center"/>
        </w:trPr>
        <w:tc>
          <w:tcPr>
            <w:tcW w:w="5000" w:type="pct"/>
            <w:gridSpan w:val="5"/>
            <w:shd w:val="clear" w:color="auto" w:fill="F2F2F2"/>
          </w:tcPr>
          <w:p w14:paraId="0B947FF8" w14:textId="084EAE51" w:rsidR="00C210A7" w:rsidRPr="00D62B08" w:rsidRDefault="0006178D" w:rsidP="001A13C2">
            <w:pPr>
              <w:pStyle w:val="Betarp"/>
              <w:widowControl w:val="0"/>
              <w:rPr>
                <w:b/>
              </w:rPr>
            </w:pPr>
            <w:r w:rsidRPr="00D62B08">
              <w:rPr>
                <w:b/>
              </w:rPr>
              <w:t>Įvadinis modulis</w:t>
            </w:r>
            <w:r w:rsidR="0065566E" w:rsidRPr="00D62B08">
              <w:rPr>
                <w:b/>
              </w:rPr>
              <w:t>*</w:t>
            </w:r>
          </w:p>
        </w:tc>
      </w:tr>
      <w:tr w:rsidR="00D62B08" w:rsidRPr="00D62B08" w14:paraId="5B5015AA" w14:textId="77777777" w:rsidTr="00811FE6">
        <w:trPr>
          <w:jc w:val="center"/>
        </w:trPr>
        <w:tc>
          <w:tcPr>
            <w:tcW w:w="5000" w:type="pct"/>
            <w:gridSpan w:val="5"/>
            <w:shd w:val="clear" w:color="auto" w:fill="F2F2F2"/>
          </w:tcPr>
          <w:p w14:paraId="6C3C2B25" w14:textId="6952259C" w:rsidR="00C210A7" w:rsidRPr="00D62B08" w:rsidRDefault="0006178D" w:rsidP="001A13C2">
            <w:pPr>
              <w:pStyle w:val="Betarp"/>
              <w:widowControl w:val="0"/>
            </w:pPr>
            <w:r w:rsidRPr="00D62B08">
              <w:rPr>
                <w:b/>
              </w:rPr>
              <w:t>Bendrieji moduliai*</w:t>
            </w:r>
          </w:p>
        </w:tc>
      </w:tr>
      <w:tr w:rsidR="00D62B08" w:rsidRPr="00D62B08" w14:paraId="63E199E8" w14:textId="77777777" w:rsidTr="00811FE6">
        <w:trPr>
          <w:trHeight w:val="174"/>
          <w:jc w:val="center"/>
        </w:trPr>
        <w:tc>
          <w:tcPr>
            <w:tcW w:w="5000" w:type="pct"/>
            <w:gridSpan w:val="5"/>
            <w:shd w:val="clear" w:color="auto" w:fill="F2F2F2"/>
          </w:tcPr>
          <w:p w14:paraId="34C77BB5" w14:textId="77777777" w:rsidR="00C210A7" w:rsidRPr="00D62B08" w:rsidRDefault="00C210A7" w:rsidP="001A13C2">
            <w:pPr>
              <w:pStyle w:val="Betarp"/>
              <w:widowControl w:val="0"/>
              <w:rPr>
                <w:b/>
              </w:rPr>
            </w:pPr>
            <w:r w:rsidRPr="00D62B08">
              <w:rPr>
                <w:b/>
              </w:rPr>
              <w:t xml:space="preserve">Kvalifikaciją sudarančioms kompetencijoms įgyti skirti moduliai (iš viso </w:t>
            </w:r>
            <w:r w:rsidR="00312F73" w:rsidRPr="00D62B08">
              <w:rPr>
                <w:b/>
              </w:rPr>
              <w:t xml:space="preserve">15 </w:t>
            </w:r>
            <w:r w:rsidRPr="00D62B08">
              <w:rPr>
                <w:b/>
              </w:rPr>
              <w:t>mokymosi kreditai)</w:t>
            </w:r>
          </w:p>
        </w:tc>
      </w:tr>
      <w:tr w:rsidR="00D62B08" w:rsidRPr="00D62B08" w14:paraId="2EF911A6" w14:textId="77777777" w:rsidTr="0081324C">
        <w:trPr>
          <w:trHeight w:val="174"/>
          <w:jc w:val="center"/>
        </w:trPr>
        <w:tc>
          <w:tcPr>
            <w:tcW w:w="5000" w:type="pct"/>
            <w:gridSpan w:val="5"/>
          </w:tcPr>
          <w:p w14:paraId="60DA3A3D" w14:textId="77777777" w:rsidR="00C210A7" w:rsidRPr="00D62B08" w:rsidRDefault="00C210A7" w:rsidP="001A13C2">
            <w:pPr>
              <w:pStyle w:val="Betarp"/>
              <w:widowControl w:val="0"/>
              <w:rPr>
                <w:i/>
              </w:rPr>
            </w:pPr>
            <w:r w:rsidRPr="00D62B08">
              <w:rPr>
                <w:i/>
              </w:rPr>
              <w:t xml:space="preserve">Privalomieji (iš viso </w:t>
            </w:r>
            <w:r w:rsidR="00312F73" w:rsidRPr="00D62B08">
              <w:rPr>
                <w:i/>
              </w:rPr>
              <w:t>15</w:t>
            </w:r>
            <w:r w:rsidRPr="00D62B08">
              <w:rPr>
                <w:i/>
              </w:rPr>
              <w:t xml:space="preserve"> mokymosi kreditai)</w:t>
            </w:r>
          </w:p>
        </w:tc>
      </w:tr>
      <w:tr w:rsidR="00D62B08" w:rsidRPr="00D62B08" w14:paraId="066093F2" w14:textId="77777777" w:rsidTr="00C210A7">
        <w:trPr>
          <w:trHeight w:val="57"/>
          <w:jc w:val="center"/>
        </w:trPr>
        <w:tc>
          <w:tcPr>
            <w:tcW w:w="689" w:type="pct"/>
          </w:tcPr>
          <w:p w14:paraId="2426DED4" w14:textId="61FDFD59" w:rsidR="004A2367" w:rsidRPr="00D62B08" w:rsidRDefault="00FC41B0" w:rsidP="004A2367">
            <w:pPr>
              <w:widowControl w:val="0"/>
              <w:spacing w:after="0" w:line="240" w:lineRule="auto"/>
              <w:jc w:val="center"/>
              <w:rPr>
                <w:rFonts w:ascii="Times New Roman" w:eastAsia="MS Mincho" w:hAnsi="Times New Roman"/>
                <w:sz w:val="24"/>
                <w:szCs w:val="24"/>
                <w:lang w:val="lt-LT"/>
              </w:rPr>
            </w:pPr>
            <w:r w:rsidRPr="00D62B08">
              <w:rPr>
                <w:rFonts w:ascii="Times New Roman" w:eastAsia="MS Mincho" w:hAnsi="Times New Roman"/>
                <w:sz w:val="24"/>
                <w:szCs w:val="24"/>
                <w:lang w:val="lt-LT"/>
              </w:rPr>
              <w:t>310410022</w:t>
            </w:r>
          </w:p>
        </w:tc>
        <w:tc>
          <w:tcPr>
            <w:tcW w:w="1083" w:type="pct"/>
          </w:tcPr>
          <w:p w14:paraId="023F3679" w14:textId="77777777" w:rsidR="004A2367" w:rsidRPr="00D62B08" w:rsidRDefault="004A2367" w:rsidP="004A2367">
            <w:pPr>
              <w:widowControl w:val="0"/>
              <w:spacing w:after="0" w:line="240" w:lineRule="auto"/>
              <w:rPr>
                <w:rFonts w:ascii="Times New Roman" w:hAnsi="Times New Roman"/>
                <w:i/>
                <w:iCs/>
                <w:sz w:val="24"/>
                <w:szCs w:val="24"/>
                <w:lang w:val="lt-LT"/>
              </w:rPr>
            </w:pPr>
            <w:r w:rsidRPr="00D62B08">
              <w:rPr>
                <w:rFonts w:ascii="Times New Roman" w:hAnsi="Times New Roman"/>
                <w:iCs/>
                <w:sz w:val="24"/>
                <w:szCs w:val="24"/>
                <w:lang w:val="lt-LT"/>
              </w:rPr>
              <w:t>Mobiliųjų kėlimo platformų eksploatavimas</w:t>
            </w:r>
          </w:p>
        </w:tc>
        <w:tc>
          <w:tcPr>
            <w:tcW w:w="443" w:type="pct"/>
          </w:tcPr>
          <w:p w14:paraId="4E19700F" w14:textId="77777777" w:rsidR="004A2367" w:rsidRPr="00D62B08" w:rsidRDefault="004A2367" w:rsidP="004A2367">
            <w:pPr>
              <w:widowControl w:val="0"/>
              <w:spacing w:after="0" w:line="240" w:lineRule="auto"/>
              <w:jc w:val="center"/>
              <w:rPr>
                <w:rFonts w:ascii="Times New Roman" w:eastAsia="MS Mincho" w:hAnsi="Times New Roman"/>
                <w:sz w:val="24"/>
                <w:szCs w:val="24"/>
                <w:lang w:val="lt-LT"/>
              </w:rPr>
            </w:pPr>
            <w:r w:rsidRPr="00D62B08">
              <w:rPr>
                <w:rFonts w:ascii="Times New Roman" w:hAnsi="Times New Roman"/>
                <w:sz w:val="24"/>
                <w:szCs w:val="24"/>
                <w:lang w:val="lt-LT"/>
              </w:rPr>
              <w:t>III</w:t>
            </w:r>
          </w:p>
        </w:tc>
        <w:tc>
          <w:tcPr>
            <w:tcW w:w="643" w:type="pct"/>
          </w:tcPr>
          <w:p w14:paraId="40ECE0D1" w14:textId="2F7AF8C1" w:rsidR="004A2367" w:rsidRPr="00D62B08" w:rsidRDefault="004A2367" w:rsidP="004A2367">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5</w:t>
            </w:r>
          </w:p>
        </w:tc>
        <w:tc>
          <w:tcPr>
            <w:tcW w:w="2142" w:type="pct"/>
          </w:tcPr>
          <w:p w14:paraId="24F14690" w14:textId="498621D6" w:rsidR="008F528A" w:rsidRPr="00D62B08" w:rsidRDefault="008F528A" w:rsidP="004A2367">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Pagrindinis išsilavinimas.</w:t>
            </w:r>
          </w:p>
          <w:p w14:paraId="5A799BF3" w14:textId="2ED6F79C" w:rsidR="004A2367" w:rsidRPr="00D62B08" w:rsidRDefault="008F528A" w:rsidP="004A2367">
            <w:pPr>
              <w:widowControl w:val="0"/>
              <w:spacing w:after="0" w:line="240" w:lineRule="auto"/>
              <w:rPr>
                <w:rFonts w:ascii="Times New Roman" w:hAnsi="Times New Roman"/>
                <w:i/>
                <w:sz w:val="24"/>
                <w:szCs w:val="24"/>
                <w:highlight w:val="yellow"/>
                <w:lang w:val="lt-LT"/>
              </w:rPr>
            </w:pPr>
            <w:r w:rsidRPr="00D62B08">
              <w:rPr>
                <w:rFonts w:ascii="Times New Roman" w:hAnsi="Times New Roman"/>
                <w:i/>
                <w:sz w:val="24"/>
                <w:szCs w:val="24"/>
                <w:lang w:val="lt-LT"/>
              </w:rPr>
              <w:t>Ne jaunesnis kaip 18 metų amžius</w:t>
            </w:r>
            <w:r w:rsidR="004A2367" w:rsidRPr="00D62B08">
              <w:rPr>
                <w:rFonts w:ascii="Times New Roman" w:hAnsi="Times New Roman"/>
                <w:i/>
                <w:sz w:val="24"/>
                <w:szCs w:val="24"/>
                <w:lang w:val="lt-LT"/>
              </w:rPr>
              <w:t>.</w:t>
            </w:r>
          </w:p>
        </w:tc>
      </w:tr>
      <w:tr w:rsidR="00D62B08" w:rsidRPr="00D62B08" w14:paraId="634407DF" w14:textId="77777777" w:rsidTr="00C210A7">
        <w:trPr>
          <w:trHeight w:val="57"/>
          <w:jc w:val="center"/>
        </w:trPr>
        <w:tc>
          <w:tcPr>
            <w:tcW w:w="689" w:type="pct"/>
          </w:tcPr>
          <w:p w14:paraId="42185626" w14:textId="47467E1F" w:rsidR="00B6572C" w:rsidRPr="00D62B08" w:rsidRDefault="00FC41B0" w:rsidP="001A13C2">
            <w:pPr>
              <w:widowControl w:val="0"/>
              <w:spacing w:after="0" w:line="240" w:lineRule="auto"/>
              <w:jc w:val="center"/>
              <w:rPr>
                <w:rFonts w:ascii="Times New Roman" w:eastAsia="MS Mincho" w:hAnsi="Times New Roman"/>
                <w:sz w:val="24"/>
                <w:szCs w:val="24"/>
                <w:lang w:val="lt-LT"/>
              </w:rPr>
            </w:pPr>
            <w:r w:rsidRPr="00D62B08">
              <w:rPr>
                <w:rFonts w:ascii="Times New Roman" w:eastAsia="MS Mincho" w:hAnsi="Times New Roman"/>
                <w:sz w:val="24"/>
                <w:szCs w:val="24"/>
                <w:lang w:val="lt-LT"/>
              </w:rPr>
              <w:t>310410023</w:t>
            </w:r>
          </w:p>
        </w:tc>
        <w:tc>
          <w:tcPr>
            <w:tcW w:w="1083" w:type="pct"/>
          </w:tcPr>
          <w:p w14:paraId="3AADC23A" w14:textId="77777777" w:rsidR="00B6572C" w:rsidRPr="00D62B08" w:rsidRDefault="00BB2145" w:rsidP="001A13C2">
            <w:pPr>
              <w:widowControl w:val="0"/>
              <w:spacing w:after="0" w:line="240" w:lineRule="auto"/>
              <w:rPr>
                <w:rFonts w:ascii="Times New Roman" w:eastAsia="Times New Roman" w:hAnsi="Times New Roman"/>
                <w:sz w:val="24"/>
                <w:szCs w:val="24"/>
                <w:lang w:val="lt-LT" w:eastAsia="lt-LT"/>
              </w:rPr>
            </w:pPr>
            <w:r w:rsidRPr="00D62B08">
              <w:rPr>
                <w:rFonts w:ascii="Times New Roman" w:eastAsia="Times New Roman" w:hAnsi="Times New Roman"/>
                <w:sz w:val="24"/>
                <w:szCs w:val="24"/>
                <w:lang w:val="lt-LT" w:eastAsia="lt-LT"/>
              </w:rPr>
              <w:t>Kabamųjų ir pastatomųjų platforminių įrenginių eksploatavimas</w:t>
            </w:r>
          </w:p>
        </w:tc>
        <w:tc>
          <w:tcPr>
            <w:tcW w:w="443" w:type="pct"/>
          </w:tcPr>
          <w:p w14:paraId="3700FD6B" w14:textId="77777777" w:rsidR="00B6572C" w:rsidRPr="00D62B08" w:rsidRDefault="00BB2145"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III</w:t>
            </w:r>
          </w:p>
        </w:tc>
        <w:tc>
          <w:tcPr>
            <w:tcW w:w="643" w:type="pct"/>
          </w:tcPr>
          <w:p w14:paraId="3C06BD40" w14:textId="69D280BD" w:rsidR="00B6572C" w:rsidRPr="00D62B08" w:rsidRDefault="007F0C47"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10</w:t>
            </w:r>
          </w:p>
        </w:tc>
        <w:tc>
          <w:tcPr>
            <w:tcW w:w="2142" w:type="pct"/>
          </w:tcPr>
          <w:p w14:paraId="4EFE45BE" w14:textId="77777777" w:rsidR="008F528A" w:rsidRPr="00D62B08" w:rsidRDefault="008F528A" w:rsidP="008F528A">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Pagrindinis išsilavinimas.</w:t>
            </w:r>
          </w:p>
          <w:p w14:paraId="69970FBF" w14:textId="0BC66238" w:rsidR="00B6572C" w:rsidRPr="00D62B08" w:rsidRDefault="008F528A" w:rsidP="008F528A">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Ne jaunesnis kaip 18 metų amžius.</w:t>
            </w:r>
          </w:p>
        </w:tc>
      </w:tr>
      <w:tr w:rsidR="00D62B08" w:rsidRPr="00D62B08" w14:paraId="40547A11" w14:textId="77777777" w:rsidTr="00811FE6">
        <w:trPr>
          <w:trHeight w:val="174"/>
          <w:jc w:val="center"/>
        </w:trPr>
        <w:tc>
          <w:tcPr>
            <w:tcW w:w="5000" w:type="pct"/>
            <w:gridSpan w:val="5"/>
            <w:shd w:val="clear" w:color="auto" w:fill="F2F2F2"/>
          </w:tcPr>
          <w:p w14:paraId="43EEEF05" w14:textId="11514322" w:rsidR="00C210A7" w:rsidRPr="00D62B08" w:rsidRDefault="00C210A7" w:rsidP="001A13C2">
            <w:pPr>
              <w:pStyle w:val="Betarp"/>
              <w:widowControl w:val="0"/>
              <w:rPr>
                <w:b/>
              </w:rPr>
            </w:pPr>
            <w:r w:rsidRPr="00D62B08">
              <w:rPr>
                <w:b/>
              </w:rPr>
              <w:t>Pa</w:t>
            </w:r>
            <w:r w:rsidR="0006178D" w:rsidRPr="00D62B08">
              <w:rPr>
                <w:b/>
              </w:rPr>
              <w:t>sirenkamieji moduliai</w:t>
            </w:r>
            <w:r w:rsidR="0065566E" w:rsidRPr="00D62B08">
              <w:rPr>
                <w:b/>
              </w:rPr>
              <w:t>*</w:t>
            </w:r>
          </w:p>
        </w:tc>
      </w:tr>
      <w:tr w:rsidR="00D62B08" w:rsidRPr="00D62B08" w14:paraId="6D78214F" w14:textId="77777777" w:rsidTr="00811FE6">
        <w:trPr>
          <w:trHeight w:val="174"/>
          <w:jc w:val="center"/>
        </w:trPr>
        <w:tc>
          <w:tcPr>
            <w:tcW w:w="5000" w:type="pct"/>
            <w:gridSpan w:val="5"/>
            <w:shd w:val="clear" w:color="auto" w:fill="F2F2F2"/>
          </w:tcPr>
          <w:p w14:paraId="52F072FC" w14:textId="77777777" w:rsidR="00312F73" w:rsidRPr="00D62B08" w:rsidRDefault="00312F73" w:rsidP="001A13C2">
            <w:pPr>
              <w:pStyle w:val="Betarp"/>
              <w:widowControl w:val="0"/>
              <w:rPr>
                <w:b/>
              </w:rPr>
            </w:pPr>
            <w:r w:rsidRPr="00D62B08">
              <w:rPr>
                <w:b/>
              </w:rPr>
              <w:t>Baigiamasis modulis (iš viso 5 mokymosi kreditai)</w:t>
            </w:r>
          </w:p>
        </w:tc>
      </w:tr>
      <w:tr w:rsidR="00D62B08" w:rsidRPr="00D62B08" w14:paraId="7709C639" w14:textId="77777777" w:rsidTr="00C210A7">
        <w:trPr>
          <w:trHeight w:val="57"/>
          <w:jc w:val="center"/>
        </w:trPr>
        <w:tc>
          <w:tcPr>
            <w:tcW w:w="689" w:type="pct"/>
          </w:tcPr>
          <w:p w14:paraId="34A2C5E4" w14:textId="04F0D29E" w:rsidR="00312F73" w:rsidRPr="00D62B08" w:rsidRDefault="00FC41B0"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3000002</w:t>
            </w:r>
          </w:p>
        </w:tc>
        <w:tc>
          <w:tcPr>
            <w:tcW w:w="1083" w:type="pct"/>
          </w:tcPr>
          <w:p w14:paraId="638E8EC6" w14:textId="77777777" w:rsidR="00312F73" w:rsidRPr="00D62B08" w:rsidRDefault="00312F73" w:rsidP="001A13C2">
            <w:pPr>
              <w:widowControl w:val="0"/>
              <w:spacing w:after="0" w:line="240" w:lineRule="auto"/>
              <w:rPr>
                <w:rFonts w:ascii="Times New Roman" w:hAnsi="Times New Roman"/>
                <w:iCs/>
                <w:sz w:val="24"/>
                <w:szCs w:val="24"/>
                <w:lang w:val="lt-LT"/>
              </w:rPr>
            </w:pPr>
            <w:r w:rsidRPr="00D62B08">
              <w:rPr>
                <w:rFonts w:ascii="Times New Roman" w:hAnsi="Times New Roman"/>
                <w:iCs/>
                <w:sz w:val="24"/>
                <w:szCs w:val="24"/>
                <w:lang w:val="lt-LT"/>
              </w:rPr>
              <w:t>Įvadas į darbo rinką</w:t>
            </w:r>
          </w:p>
        </w:tc>
        <w:tc>
          <w:tcPr>
            <w:tcW w:w="443" w:type="pct"/>
          </w:tcPr>
          <w:p w14:paraId="6F081EB0" w14:textId="77777777" w:rsidR="00312F73" w:rsidRPr="00D62B08" w:rsidRDefault="00312F73"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III</w:t>
            </w:r>
          </w:p>
        </w:tc>
        <w:tc>
          <w:tcPr>
            <w:tcW w:w="643" w:type="pct"/>
          </w:tcPr>
          <w:p w14:paraId="258E4132" w14:textId="77777777" w:rsidR="00312F73" w:rsidRPr="00D62B08" w:rsidRDefault="00312F73" w:rsidP="001A13C2">
            <w:pPr>
              <w:widowControl w:val="0"/>
              <w:spacing w:after="0" w:line="240" w:lineRule="auto"/>
              <w:jc w:val="center"/>
              <w:rPr>
                <w:rFonts w:ascii="Times New Roman" w:hAnsi="Times New Roman"/>
                <w:sz w:val="24"/>
                <w:szCs w:val="24"/>
                <w:lang w:val="lt-LT"/>
              </w:rPr>
            </w:pPr>
            <w:r w:rsidRPr="00D62B08">
              <w:rPr>
                <w:rFonts w:ascii="Times New Roman" w:hAnsi="Times New Roman"/>
                <w:sz w:val="24"/>
                <w:szCs w:val="24"/>
                <w:lang w:val="lt-LT"/>
              </w:rPr>
              <w:t>5</w:t>
            </w:r>
          </w:p>
        </w:tc>
        <w:tc>
          <w:tcPr>
            <w:tcW w:w="2142" w:type="pct"/>
          </w:tcPr>
          <w:p w14:paraId="5D67ED5C" w14:textId="77777777" w:rsidR="00312F73" w:rsidRPr="00D62B08" w:rsidRDefault="00312F73" w:rsidP="001A13C2">
            <w:pPr>
              <w:widowControl w:val="0"/>
              <w:spacing w:after="0" w:line="240" w:lineRule="auto"/>
              <w:jc w:val="both"/>
              <w:rPr>
                <w:rFonts w:ascii="Times New Roman" w:hAnsi="Times New Roman"/>
                <w:sz w:val="24"/>
                <w:szCs w:val="24"/>
                <w:lang w:val="lt-LT"/>
              </w:rPr>
            </w:pPr>
            <w:r w:rsidRPr="00D62B08">
              <w:rPr>
                <w:rFonts w:ascii="Times New Roman" w:hAnsi="Times New Roman"/>
                <w:i/>
                <w:sz w:val="24"/>
                <w:szCs w:val="24"/>
                <w:lang w:val="lt-LT"/>
              </w:rPr>
              <w:t xml:space="preserve">Baigti </w:t>
            </w:r>
            <w:r w:rsidR="00FC18E9" w:rsidRPr="00D62B08">
              <w:rPr>
                <w:rFonts w:ascii="Times New Roman" w:hAnsi="Times New Roman"/>
                <w:i/>
                <w:sz w:val="24"/>
                <w:szCs w:val="24"/>
                <w:lang w:val="lt-LT"/>
              </w:rPr>
              <w:t xml:space="preserve">visi </w:t>
            </w:r>
            <w:r w:rsidRPr="00D62B08">
              <w:rPr>
                <w:rFonts w:ascii="Times New Roman" w:hAnsi="Times New Roman"/>
                <w:i/>
                <w:sz w:val="24"/>
                <w:szCs w:val="24"/>
                <w:lang w:val="lt-LT"/>
              </w:rPr>
              <w:t>k</w:t>
            </w:r>
            <w:r w:rsidRPr="00D62B08">
              <w:rPr>
                <w:rFonts w:ascii="Times New Roman" w:hAnsi="Times New Roman"/>
                <w:bCs/>
                <w:i/>
                <w:sz w:val="24"/>
                <w:szCs w:val="24"/>
                <w:lang w:val="lt-LT"/>
              </w:rPr>
              <w:t xml:space="preserve">ėlimo platformų ir jų </w:t>
            </w:r>
            <w:r w:rsidR="0088041D" w:rsidRPr="00D62B08">
              <w:rPr>
                <w:rFonts w:ascii="Times New Roman" w:hAnsi="Times New Roman"/>
                <w:bCs/>
                <w:i/>
                <w:sz w:val="24"/>
                <w:szCs w:val="24"/>
                <w:lang w:val="lt-LT"/>
              </w:rPr>
              <w:t xml:space="preserve">įrangos </w:t>
            </w:r>
            <w:r w:rsidRPr="00D62B08">
              <w:rPr>
                <w:rFonts w:ascii="Times New Roman" w:hAnsi="Times New Roman"/>
                <w:bCs/>
                <w:i/>
                <w:sz w:val="24"/>
                <w:szCs w:val="24"/>
                <w:lang w:val="lt-LT"/>
              </w:rPr>
              <w:t>operatoriaus</w:t>
            </w:r>
            <w:r w:rsidRPr="00D62B08">
              <w:rPr>
                <w:rFonts w:ascii="Times New Roman" w:hAnsi="Times New Roman"/>
                <w:i/>
                <w:sz w:val="24"/>
                <w:szCs w:val="24"/>
                <w:lang w:val="lt-LT"/>
              </w:rPr>
              <w:t xml:space="preserve"> kvalifikaciją sudarantys privalomieji moduliai.</w:t>
            </w:r>
          </w:p>
        </w:tc>
      </w:tr>
    </w:tbl>
    <w:p w14:paraId="4A53CBBF" w14:textId="0A0D2547" w:rsidR="00C210A7" w:rsidRPr="00D62B08" w:rsidRDefault="00C210A7" w:rsidP="004A2367">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 Šie moduliai vykdant tęstinį profesinį mokymą neįgyvendinami, o darbuotojų saugos ir sveikatos bei saugaus elgesio ekstremaliose situacijose mokymas </w:t>
      </w:r>
      <w:r w:rsidR="006F3B97" w:rsidRPr="00D62B08">
        <w:rPr>
          <w:rFonts w:ascii="Times New Roman" w:hAnsi="Times New Roman"/>
          <w:sz w:val="24"/>
          <w:szCs w:val="24"/>
          <w:lang w:val="lt-LT"/>
        </w:rPr>
        <w:t xml:space="preserve">integruojamas </w:t>
      </w:r>
      <w:r w:rsidRPr="00D62B08">
        <w:rPr>
          <w:rFonts w:ascii="Times New Roman" w:hAnsi="Times New Roman"/>
          <w:sz w:val="24"/>
          <w:szCs w:val="24"/>
          <w:lang w:val="lt-LT"/>
        </w:rPr>
        <w:t>į kvalifikaciją sudarančioms kompetencijoms įgyti skirtus modulius.</w:t>
      </w:r>
    </w:p>
    <w:p w14:paraId="0BBC445E" w14:textId="77777777" w:rsidR="00B6572C" w:rsidRPr="00D62B08" w:rsidRDefault="00B6572C" w:rsidP="001A13C2">
      <w:pPr>
        <w:pStyle w:val="Antrat1"/>
        <w:keepNext w:val="0"/>
        <w:widowControl w:val="0"/>
        <w:spacing w:before="0" w:after="0"/>
        <w:jc w:val="center"/>
        <w:rPr>
          <w:rFonts w:ascii="Times New Roman" w:hAnsi="Times New Roman"/>
          <w:sz w:val="28"/>
          <w:szCs w:val="28"/>
        </w:rPr>
      </w:pPr>
      <w:r w:rsidRPr="00D62B08">
        <w:rPr>
          <w:rFonts w:ascii="Times New Roman" w:hAnsi="Times New Roman"/>
          <w:sz w:val="24"/>
          <w:szCs w:val="24"/>
        </w:rPr>
        <w:br w:type="page"/>
      </w:r>
      <w:r w:rsidRPr="00D62B08">
        <w:rPr>
          <w:rFonts w:ascii="Times New Roman" w:hAnsi="Times New Roman"/>
          <w:sz w:val="28"/>
          <w:szCs w:val="28"/>
        </w:rPr>
        <w:lastRenderedPageBreak/>
        <w:t xml:space="preserve">4. REKOMENDACIJOS DĖL PROFESINEI VEIKLAI REIKALINGŲ BENDRŲJŲ </w:t>
      </w:r>
      <w:r w:rsidR="00877586" w:rsidRPr="00D62B08">
        <w:rPr>
          <w:rFonts w:ascii="Times New Roman" w:hAnsi="Times New Roman"/>
          <w:sz w:val="28"/>
          <w:szCs w:val="28"/>
        </w:rPr>
        <w:t xml:space="preserve">KOMPETENCIJŲ </w:t>
      </w:r>
      <w:r w:rsidRPr="00D62B08">
        <w:rPr>
          <w:rFonts w:ascii="Times New Roman" w:hAnsi="Times New Roman"/>
          <w:sz w:val="28"/>
          <w:szCs w:val="28"/>
        </w:rPr>
        <w:t>UGDYMO</w:t>
      </w:r>
    </w:p>
    <w:p w14:paraId="509785CA" w14:textId="77777777" w:rsidR="00B6572C" w:rsidRPr="00D62B08" w:rsidRDefault="00B6572C" w:rsidP="001A13C2">
      <w:pPr>
        <w:pStyle w:val="Antrat1"/>
        <w:keepNext w:val="0"/>
        <w:widowControl w:val="0"/>
        <w:spacing w:before="0" w:after="0"/>
        <w:rPr>
          <w:rFonts w:ascii="Times New Roman" w:hAnsi="Times New Roman"/>
          <w:b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44"/>
        <w:gridCol w:w="9799"/>
      </w:tblGrid>
      <w:tr w:rsidR="00D62B08" w:rsidRPr="00D62B08" w14:paraId="35A5D5D4" w14:textId="77777777" w:rsidTr="00462FCF">
        <w:trPr>
          <w:jc w:val="center"/>
        </w:trPr>
        <w:tc>
          <w:tcPr>
            <w:tcW w:w="1699" w:type="pct"/>
            <w:shd w:val="clear" w:color="auto" w:fill="F2F2F2"/>
          </w:tcPr>
          <w:p w14:paraId="5FF486B3" w14:textId="77777777" w:rsidR="00B6572C" w:rsidRPr="00D62B08" w:rsidRDefault="00877586" w:rsidP="001A13C2">
            <w:pPr>
              <w:widowControl w:val="0"/>
              <w:spacing w:after="0" w:line="240" w:lineRule="auto"/>
              <w:rPr>
                <w:rFonts w:ascii="Times New Roman" w:hAnsi="Times New Roman"/>
                <w:b/>
                <w:sz w:val="24"/>
                <w:szCs w:val="24"/>
                <w:lang w:val="lt-LT"/>
              </w:rPr>
            </w:pPr>
            <w:r w:rsidRPr="00D62B08">
              <w:rPr>
                <w:rFonts w:ascii="Times New Roman" w:hAnsi="Times New Roman"/>
                <w:b/>
                <w:sz w:val="24"/>
                <w:szCs w:val="24"/>
                <w:lang w:val="lt-LT"/>
              </w:rPr>
              <w:t>Bendrosios kompetencijos</w:t>
            </w:r>
          </w:p>
        </w:tc>
        <w:tc>
          <w:tcPr>
            <w:tcW w:w="3301" w:type="pct"/>
            <w:shd w:val="clear" w:color="auto" w:fill="F2F2F2"/>
          </w:tcPr>
          <w:p w14:paraId="42E06595" w14:textId="77777777" w:rsidR="00B6572C" w:rsidRPr="00D62B08" w:rsidRDefault="00B6572C" w:rsidP="001A13C2">
            <w:pPr>
              <w:widowControl w:val="0"/>
              <w:spacing w:after="0" w:line="240" w:lineRule="auto"/>
              <w:rPr>
                <w:rFonts w:ascii="Times New Roman" w:hAnsi="Times New Roman"/>
                <w:b/>
                <w:sz w:val="24"/>
                <w:szCs w:val="24"/>
                <w:lang w:val="lt-LT"/>
              </w:rPr>
            </w:pPr>
            <w:r w:rsidRPr="00D62B08">
              <w:rPr>
                <w:rFonts w:ascii="Times New Roman" w:hAnsi="Times New Roman"/>
                <w:b/>
                <w:sz w:val="24"/>
                <w:szCs w:val="24"/>
                <w:lang w:val="lt-LT"/>
              </w:rPr>
              <w:t xml:space="preserve">Bendrųjų </w:t>
            </w:r>
            <w:r w:rsidR="00877586" w:rsidRPr="00D62B08">
              <w:rPr>
                <w:rFonts w:ascii="Times New Roman" w:hAnsi="Times New Roman"/>
                <w:b/>
                <w:sz w:val="24"/>
                <w:szCs w:val="24"/>
                <w:lang w:val="lt-LT"/>
              </w:rPr>
              <w:t xml:space="preserve">kompetencijų </w:t>
            </w:r>
            <w:r w:rsidRPr="00D62B08">
              <w:rPr>
                <w:rFonts w:ascii="Times New Roman" w:hAnsi="Times New Roman"/>
                <w:b/>
                <w:sz w:val="24"/>
                <w:szCs w:val="24"/>
                <w:lang w:val="lt-LT"/>
              </w:rPr>
              <w:t>pasiekimą iliustruojantys mokymosi rezultatai</w:t>
            </w:r>
          </w:p>
        </w:tc>
      </w:tr>
      <w:tr w:rsidR="00D62B08" w:rsidRPr="00D62B08" w14:paraId="5B7D9E03" w14:textId="77777777" w:rsidTr="00462FCF">
        <w:trPr>
          <w:jc w:val="center"/>
        </w:trPr>
        <w:tc>
          <w:tcPr>
            <w:tcW w:w="1699" w:type="pct"/>
          </w:tcPr>
          <w:p w14:paraId="3608F18B"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Raštingumo kompetencija</w:t>
            </w:r>
          </w:p>
        </w:tc>
        <w:tc>
          <w:tcPr>
            <w:tcW w:w="3301" w:type="pct"/>
          </w:tcPr>
          <w:p w14:paraId="10273EEF"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Rašyti gyvenimo aprašymą, motyvacinį laišką, prašymą, ataskaitą, elektroninį laišką. </w:t>
            </w:r>
          </w:p>
          <w:p w14:paraId="4CA61DB5"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Parengti darbo planą.</w:t>
            </w:r>
          </w:p>
          <w:p w14:paraId="1BCE7C27" w14:textId="77777777" w:rsidR="00877586" w:rsidRPr="00D62B08" w:rsidRDefault="00C210A7"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Taisyklingai vartoti profesijos</w:t>
            </w:r>
            <w:r w:rsidR="00877586" w:rsidRPr="00D62B08">
              <w:rPr>
                <w:rFonts w:ascii="Times New Roman" w:hAnsi="Times New Roman"/>
                <w:sz w:val="24"/>
                <w:szCs w:val="24"/>
                <w:lang w:val="lt-LT"/>
              </w:rPr>
              <w:t xml:space="preserve"> terminus.</w:t>
            </w:r>
          </w:p>
        </w:tc>
      </w:tr>
      <w:tr w:rsidR="00D62B08" w:rsidRPr="00D62B08" w14:paraId="29A58F97" w14:textId="77777777" w:rsidTr="00462FCF">
        <w:trPr>
          <w:trHeight w:val="321"/>
          <w:jc w:val="center"/>
        </w:trPr>
        <w:tc>
          <w:tcPr>
            <w:tcW w:w="1699" w:type="pct"/>
          </w:tcPr>
          <w:p w14:paraId="7D23BB9E"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Daugiakalbystės kompetencija</w:t>
            </w:r>
          </w:p>
        </w:tc>
        <w:tc>
          <w:tcPr>
            <w:tcW w:w="3301" w:type="pct"/>
          </w:tcPr>
          <w:p w14:paraId="5EE19721"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Bendrauti profesine užsienio kalba darbinėje aplinkoje.</w:t>
            </w:r>
          </w:p>
          <w:p w14:paraId="0F6FBB36"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Įvardyti įrenginius, inventorių, priemones užsienio kalba.</w:t>
            </w:r>
          </w:p>
          <w:p w14:paraId="4C6DC183" w14:textId="77777777" w:rsidR="00877586" w:rsidRPr="00D62B08" w:rsidRDefault="00C210A7"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R</w:t>
            </w:r>
            <w:r w:rsidR="00877586" w:rsidRPr="00D62B08">
              <w:rPr>
                <w:rFonts w:ascii="Times New Roman" w:hAnsi="Times New Roman"/>
                <w:sz w:val="24"/>
                <w:szCs w:val="24"/>
                <w:lang w:val="lt-LT"/>
              </w:rPr>
              <w:t>ašyti gyvenimo aprašymą, motyvacinį laišką, prašymą, ataskaitą, elektroninį laišką užsienio kalba.</w:t>
            </w:r>
          </w:p>
        </w:tc>
      </w:tr>
      <w:tr w:rsidR="00D62B08" w:rsidRPr="00D62B08" w14:paraId="313C03E2" w14:textId="77777777" w:rsidTr="00462FCF">
        <w:trPr>
          <w:jc w:val="center"/>
        </w:trPr>
        <w:tc>
          <w:tcPr>
            <w:tcW w:w="1699" w:type="pct"/>
          </w:tcPr>
          <w:p w14:paraId="4F8254E5"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Matematinė kompetencija ir gamtos mokslų, technologijų ir inžinerijos kompetencija</w:t>
            </w:r>
          </w:p>
        </w:tc>
        <w:tc>
          <w:tcPr>
            <w:tcW w:w="3301" w:type="pct"/>
          </w:tcPr>
          <w:p w14:paraId="55FFA224" w14:textId="77777777" w:rsidR="00877586" w:rsidRPr="00D62B08" w:rsidRDefault="00763448"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Įvardyti </w:t>
            </w:r>
            <w:r w:rsidR="00877586" w:rsidRPr="00D62B08">
              <w:rPr>
                <w:rFonts w:ascii="Times New Roman" w:hAnsi="Times New Roman"/>
                <w:sz w:val="24"/>
                <w:szCs w:val="24"/>
                <w:lang w:val="lt-LT"/>
              </w:rPr>
              <w:t xml:space="preserve">kiekių matavimo vienetus. </w:t>
            </w:r>
          </w:p>
          <w:p w14:paraId="4AFC2DD2"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Apskaičiuoti turimų ir reikiamų eksploatacinių medžiagų kiekius. </w:t>
            </w:r>
          </w:p>
          <w:p w14:paraId="4776BCF6"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Perduoti informaciją, susijusią su darbu, IT priemonėmis. </w:t>
            </w:r>
          </w:p>
        </w:tc>
      </w:tr>
      <w:tr w:rsidR="00D62B08" w:rsidRPr="00D62B08" w14:paraId="778E29CF" w14:textId="77777777" w:rsidTr="00462FCF">
        <w:trPr>
          <w:jc w:val="center"/>
        </w:trPr>
        <w:tc>
          <w:tcPr>
            <w:tcW w:w="1699" w:type="pct"/>
          </w:tcPr>
          <w:p w14:paraId="666DB8C3"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Skaitmeninė kompetencija</w:t>
            </w:r>
          </w:p>
        </w:tc>
        <w:tc>
          <w:tcPr>
            <w:tcW w:w="3301" w:type="pct"/>
          </w:tcPr>
          <w:p w14:paraId="1A55EB81"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Atlikti informacijos paiešką internete.</w:t>
            </w:r>
          </w:p>
          <w:p w14:paraId="6D388575"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Rinkti, apdoroti ir saugoti reikalingą darbui informaciją.</w:t>
            </w:r>
          </w:p>
          <w:p w14:paraId="2C64D24A"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Dokumentuoti darbų aplankus.</w:t>
            </w:r>
          </w:p>
          <w:p w14:paraId="32E4333B"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Rengti darbo pristatymą kompiuterinėmis programomis.</w:t>
            </w:r>
          </w:p>
        </w:tc>
      </w:tr>
      <w:tr w:rsidR="00D62B08" w:rsidRPr="00D62B08" w14:paraId="26CC4083" w14:textId="77777777" w:rsidTr="00462FCF">
        <w:trPr>
          <w:jc w:val="center"/>
        </w:trPr>
        <w:tc>
          <w:tcPr>
            <w:tcW w:w="1699" w:type="pct"/>
          </w:tcPr>
          <w:p w14:paraId="23E6E010"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Asmeninė, socialinė ir mokymosi mokytis kompetencija</w:t>
            </w:r>
          </w:p>
        </w:tc>
        <w:tc>
          <w:tcPr>
            <w:tcW w:w="3301" w:type="pct"/>
          </w:tcPr>
          <w:p w14:paraId="6B2E9502"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Įsivertinti turimas žinias ir gebėjimus.</w:t>
            </w:r>
          </w:p>
          <w:p w14:paraId="75176DB3"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Organizuoti savo mokymąsi.</w:t>
            </w:r>
          </w:p>
          <w:p w14:paraId="1ED87586"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Pritaikyti turimas žinias ir gebėjimus dirbant individualiai ir kolektyve.</w:t>
            </w:r>
          </w:p>
          <w:p w14:paraId="71215524"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Parengti profesinio tobulėjimo planą. </w:t>
            </w:r>
          </w:p>
        </w:tc>
      </w:tr>
      <w:tr w:rsidR="00D62B08" w:rsidRPr="00D62B08" w14:paraId="5DD71F32" w14:textId="77777777" w:rsidTr="00462FCF">
        <w:trPr>
          <w:jc w:val="center"/>
        </w:trPr>
        <w:tc>
          <w:tcPr>
            <w:tcW w:w="1699" w:type="pct"/>
          </w:tcPr>
          <w:p w14:paraId="04D3B3F1"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Pilietiškumo kompetencija</w:t>
            </w:r>
          </w:p>
        </w:tc>
        <w:tc>
          <w:tcPr>
            <w:tcW w:w="3301" w:type="pct"/>
          </w:tcPr>
          <w:p w14:paraId="48AAC991"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Valdyti savo psichologines būsenas, pojūčius ir savybes.</w:t>
            </w:r>
          </w:p>
          <w:p w14:paraId="5B038F2C"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Spręsti psichologines krizines situacijas.</w:t>
            </w:r>
          </w:p>
          <w:p w14:paraId="32988079"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Pagarbiai elgtis.</w:t>
            </w:r>
          </w:p>
          <w:p w14:paraId="1F85749B"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Gerbti save, kitus, savo šalį ir jos tradicijas.</w:t>
            </w:r>
          </w:p>
        </w:tc>
      </w:tr>
      <w:tr w:rsidR="00D62B08" w:rsidRPr="00D62B08" w14:paraId="7C879320" w14:textId="77777777" w:rsidTr="00462FCF">
        <w:trPr>
          <w:jc w:val="center"/>
        </w:trPr>
        <w:tc>
          <w:tcPr>
            <w:tcW w:w="1699" w:type="pct"/>
          </w:tcPr>
          <w:p w14:paraId="20D4A68B"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Verslumo kompetencija</w:t>
            </w:r>
          </w:p>
        </w:tc>
        <w:tc>
          <w:tcPr>
            <w:tcW w:w="3301" w:type="pct"/>
          </w:tcPr>
          <w:p w14:paraId="1905F31F"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Suprasti įmonės veiklos koncepciją, verslo aplinkas.</w:t>
            </w:r>
          </w:p>
          <w:p w14:paraId="144CB0D3" w14:textId="77777777" w:rsidR="00877586" w:rsidRPr="00D62B08" w:rsidRDefault="00877586" w:rsidP="001A13C2">
            <w:pPr>
              <w:pStyle w:val="xmsonormal"/>
              <w:widowControl w:val="0"/>
              <w:shd w:val="clear" w:color="auto" w:fill="FFFFFF"/>
              <w:spacing w:before="0" w:beforeAutospacing="0" w:after="0" w:afterAutospacing="0"/>
            </w:pPr>
            <w:r w:rsidRPr="00D62B08">
              <w:t>Paaiškinti verslo kūrimo galimybes.</w:t>
            </w:r>
          </w:p>
          <w:p w14:paraId="5D2849D8" w14:textId="77777777" w:rsidR="00877586" w:rsidRPr="00D62B08" w:rsidRDefault="00877586" w:rsidP="001A13C2">
            <w:pPr>
              <w:pStyle w:val="xmsonormal"/>
              <w:widowControl w:val="0"/>
              <w:shd w:val="clear" w:color="auto" w:fill="FFFFFF"/>
              <w:spacing w:before="0" w:beforeAutospacing="0" w:after="0" w:afterAutospacing="0"/>
            </w:pPr>
            <w:r w:rsidRPr="00D62B08">
              <w:t>Atpažinti</w:t>
            </w:r>
            <w:r w:rsidRPr="00D62B08">
              <w:rPr>
                <w:spacing w:val="5"/>
              </w:rPr>
              <w:t xml:space="preserve"> </w:t>
            </w:r>
            <w:r w:rsidRPr="00D62B08">
              <w:t>naujas</w:t>
            </w:r>
            <w:r w:rsidRPr="00D62B08">
              <w:rPr>
                <w:spacing w:val="5"/>
              </w:rPr>
              <w:t xml:space="preserve"> </w:t>
            </w:r>
            <w:r w:rsidRPr="00D62B08">
              <w:t>rinkos</w:t>
            </w:r>
            <w:r w:rsidRPr="00D62B08">
              <w:rPr>
                <w:spacing w:val="5"/>
              </w:rPr>
              <w:t xml:space="preserve"> </w:t>
            </w:r>
            <w:r w:rsidRPr="00D62B08">
              <w:t>galimybes,</w:t>
            </w:r>
            <w:r w:rsidRPr="00D62B08">
              <w:rPr>
                <w:spacing w:val="3"/>
              </w:rPr>
              <w:t xml:space="preserve"> </w:t>
            </w:r>
            <w:r w:rsidRPr="00D62B08">
              <w:t>p</w:t>
            </w:r>
            <w:r w:rsidRPr="00D62B08">
              <w:rPr>
                <w:spacing w:val="-2"/>
              </w:rPr>
              <w:t>a</w:t>
            </w:r>
            <w:r w:rsidRPr="00D62B08">
              <w:t>naudojant</w:t>
            </w:r>
            <w:r w:rsidRPr="00D62B08">
              <w:rPr>
                <w:spacing w:val="5"/>
              </w:rPr>
              <w:t xml:space="preserve"> </w:t>
            </w:r>
            <w:r w:rsidRPr="00D62B08">
              <w:t>intuicij</w:t>
            </w:r>
            <w:r w:rsidRPr="00D62B08">
              <w:rPr>
                <w:spacing w:val="-1"/>
              </w:rPr>
              <w:t>ą</w:t>
            </w:r>
            <w:r w:rsidRPr="00D62B08">
              <w:t>,</w:t>
            </w:r>
            <w:r w:rsidRPr="00D62B08">
              <w:rPr>
                <w:spacing w:val="5"/>
              </w:rPr>
              <w:t xml:space="preserve"> </w:t>
            </w:r>
            <w:r w:rsidRPr="00D62B08">
              <w:t>kūrybiškumą ir anali</w:t>
            </w:r>
            <w:r w:rsidRPr="00D62B08">
              <w:rPr>
                <w:spacing w:val="-1"/>
              </w:rPr>
              <w:t>tin</w:t>
            </w:r>
            <w:r w:rsidRPr="00D62B08">
              <w:t>ius gebėjimus.</w:t>
            </w:r>
          </w:p>
          <w:p w14:paraId="6DA5D056" w14:textId="77777777" w:rsidR="00877586" w:rsidRPr="00D62B08" w:rsidRDefault="00877586" w:rsidP="001A13C2">
            <w:pPr>
              <w:pStyle w:val="xmsonormal"/>
              <w:widowControl w:val="0"/>
              <w:shd w:val="clear" w:color="auto" w:fill="FFFFFF"/>
              <w:spacing w:before="0" w:beforeAutospacing="0" w:after="0" w:afterAutospacing="0"/>
            </w:pPr>
            <w:r w:rsidRPr="00D62B08">
              <w:t>Suprasti socialiai atsakingo verslo kūrimo principus.</w:t>
            </w:r>
          </w:p>
          <w:p w14:paraId="0D367087" w14:textId="77777777" w:rsidR="00877586" w:rsidRPr="00D62B08" w:rsidRDefault="00877586" w:rsidP="001A13C2">
            <w:pPr>
              <w:pStyle w:val="xmsonormal"/>
              <w:widowControl w:val="0"/>
              <w:shd w:val="clear" w:color="auto" w:fill="FFFFFF"/>
              <w:spacing w:before="0" w:beforeAutospacing="0" w:after="0" w:afterAutospacing="0"/>
            </w:pPr>
            <w:r w:rsidRPr="00D62B08">
              <w:t>Dirbti savarankiškai, planuoti savo laiką.</w:t>
            </w:r>
          </w:p>
        </w:tc>
      </w:tr>
      <w:tr w:rsidR="00877586" w:rsidRPr="00D62B08" w14:paraId="3AE0B2A7" w14:textId="77777777" w:rsidTr="00462FCF">
        <w:trPr>
          <w:jc w:val="center"/>
        </w:trPr>
        <w:tc>
          <w:tcPr>
            <w:tcW w:w="1699" w:type="pct"/>
          </w:tcPr>
          <w:p w14:paraId="782439A5"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Kultūrinio sąmoningumo ir raiškos kompetencija</w:t>
            </w:r>
          </w:p>
        </w:tc>
        <w:tc>
          <w:tcPr>
            <w:tcW w:w="3301" w:type="pct"/>
          </w:tcPr>
          <w:p w14:paraId="20C45512"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Kūrybingai dalyvauti kultūrinėje veikloje.</w:t>
            </w:r>
          </w:p>
          <w:p w14:paraId="27005D32"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Išmanyti etiketą.</w:t>
            </w:r>
          </w:p>
          <w:p w14:paraId="54040FD8" w14:textId="77777777" w:rsidR="00877586" w:rsidRPr="00D62B08" w:rsidRDefault="00877586"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Pagarbiai ir tolerantiškai bendrauti su kitų kultūrų atstovais.</w:t>
            </w:r>
          </w:p>
        </w:tc>
      </w:tr>
    </w:tbl>
    <w:p w14:paraId="0EC253CD" w14:textId="77777777" w:rsidR="00EA46A7" w:rsidRPr="00D62B08" w:rsidRDefault="00EA46A7" w:rsidP="001A13C2">
      <w:pPr>
        <w:pStyle w:val="Antrat1"/>
        <w:keepNext w:val="0"/>
        <w:widowControl w:val="0"/>
        <w:spacing w:before="0" w:after="0"/>
        <w:rPr>
          <w:rFonts w:ascii="Times New Roman" w:hAnsi="Times New Roman"/>
          <w:b w:val="0"/>
          <w:sz w:val="24"/>
          <w:szCs w:val="24"/>
        </w:rPr>
      </w:pPr>
    </w:p>
    <w:p w14:paraId="67BBBA0D" w14:textId="77777777" w:rsidR="00EA46A7" w:rsidRPr="00D62B08" w:rsidRDefault="00EA46A7" w:rsidP="001A13C2">
      <w:pPr>
        <w:widowControl w:val="0"/>
        <w:spacing w:after="0" w:line="240" w:lineRule="auto"/>
        <w:rPr>
          <w:rFonts w:ascii="Times New Roman" w:eastAsia="Times New Roman" w:hAnsi="Times New Roman"/>
          <w:b/>
          <w:bCs/>
          <w:kern w:val="32"/>
          <w:sz w:val="24"/>
          <w:szCs w:val="24"/>
          <w:lang w:val="lt-LT" w:eastAsia="lt-LT"/>
        </w:rPr>
      </w:pPr>
      <w:r w:rsidRPr="00D62B08">
        <w:rPr>
          <w:rFonts w:ascii="Times New Roman" w:hAnsi="Times New Roman"/>
          <w:sz w:val="24"/>
          <w:szCs w:val="24"/>
          <w:lang w:val="lt-LT"/>
        </w:rPr>
        <w:br w:type="page"/>
      </w:r>
    </w:p>
    <w:p w14:paraId="199F655C" w14:textId="501599D7" w:rsidR="00B6572C" w:rsidRPr="00D62B08" w:rsidRDefault="00B6572C" w:rsidP="001A13C2">
      <w:pPr>
        <w:pStyle w:val="Antrat1"/>
        <w:keepNext w:val="0"/>
        <w:widowControl w:val="0"/>
        <w:spacing w:before="0" w:after="0"/>
        <w:jc w:val="center"/>
        <w:rPr>
          <w:rFonts w:ascii="Times New Roman" w:hAnsi="Times New Roman"/>
          <w:sz w:val="28"/>
          <w:szCs w:val="28"/>
        </w:rPr>
      </w:pPr>
      <w:r w:rsidRPr="00D62B08">
        <w:rPr>
          <w:rFonts w:ascii="Times New Roman" w:hAnsi="Times New Roman"/>
          <w:sz w:val="28"/>
          <w:szCs w:val="28"/>
        </w:rPr>
        <w:lastRenderedPageBreak/>
        <w:t>5. PROGRAMOS STRUKTŪRA, VYKDANT PIRMINĮ IR TĘSTINĮ PROFESINĮ MOKYMĄ</w:t>
      </w:r>
    </w:p>
    <w:p w14:paraId="1300397A" w14:textId="1E375F6B" w:rsidR="0005075A" w:rsidRPr="00D62B08" w:rsidRDefault="0005075A" w:rsidP="001A13C2">
      <w:pPr>
        <w:widowControl w:val="0"/>
        <w:spacing w:after="0" w:line="240" w:lineRule="auto"/>
        <w:rPr>
          <w:rFonts w:ascii="Times New Roman" w:eastAsia="Times New Roman" w:hAnsi="Times New Roman"/>
          <w:sz w:val="24"/>
          <w:szCs w:val="24"/>
          <w:lang w:val="lt-LT" w:eastAsia="lt-L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1"/>
        <w:gridCol w:w="7422"/>
      </w:tblGrid>
      <w:tr w:rsidR="00D62B08" w:rsidRPr="00D62B08" w14:paraId="2CF44C92" w14:textId="77777777" w:rsidTr="0081324C">
        <w:tc>
          <w:tcPr>
            <w:tcW w:w="5000" w:type="pct"/>
            <w:gridSpan w:val="2"/>
            <w:shd w:val="clear" w:color="auto" w:fill="auto"/>
          </w:tcPr>
          <w:p w14:paraId="0AA9BE40" w14:textId="77777777" w:rsidR="00B6572C" w:rsidRPr="00D62B08" w:rsidRDefault="00B6572C" w:rsidP="001A13C2">
            <w:pPr>
              <w:widowControl w:val="0"/>
              <w:spacing w:after="0" w:line="240" w:lineRule="auto"/>
              <w:rPr>
                <w:rFonts w:ascii="Times New Roman" w:hAnsi="Times New Roman"/>
                <w:b/>
                <w:sz w:val="24"/>
                <w:szCs w:val="24"/>
                <w:lang w:val="lt-LT"/>
              </w:rPr>
            </w:pPr>
            <w:r w:rsidRPr="00D62B08">
              <w:rPr>
                <w:rFonts w:ascii="Times New Roman" w:hAnsi="Times New Roman"/>
                <w:b/>
                <w:sz w:val="24"/>
                <w:szCs w:val="24"/>
                <w:lang w:val="lt-LT"/>
              </w:rPr>
              <w:t>Kvalifikacija –</w:t>
            </w:r>
            <w:r w:rsidR="00A81113" w:rsidRPr="00D62B08">
              <w:rPr>
                <w:rFonts w:ascii="Times New Roman" w:hAnsi="Times New Roman"/>
                <w:b/>
                <w:sz w:val="24"/>
                <w:szCs w:val="24"/>
                <w:lang w:val="lt-LT"/>
              </w:rPr>
              <w:t xml:space="preserve"> k</w:t>
            </w:r>
            <w:r w:rsidR="00763448" w:rsidRPr="00D62B08">
              <w:rPr>
                <w:rFonts w:ascii="Times New Roman" w:hAnsi="Times New Roman"/>
                <w:b/>
                <w:sz w:val="24"/>
                <w:szCs w:val="24"/>
                <w:lang w:val="lt-LT"/>
              </w:rPr>
              <w:t xml:space="preserve">ėlimo platformų ir jų įrangos operatorius, </w:t>
            </w:r>
            <w:r w:rsidRPr="00D62B08">
              <w:rPr>
                <w:rFonts w:ascii="Times New Roman" w:hAnsi="Times New Roman"/>
                <w:b/>
                <w:sz w:val="24"/>
                <w:szCs w:val="24"/>
                <w:lang w:val="lt-LT"/>
              </w:rPr>
              <w:t>LTKS lygis I</w:t>
            </w:r>
            <w:r w:rsidR="00763448" w:rsidRPr="00D62B08">
              <w:rPr>
                <w:rFonts w:ascii="Times New Roman" w:hAnsi="Times New Roman"/>
                <w:b/>
                <w:sz w:val="24"/>
                <w:szCs w:val="24"/>
                <w:lang w:val="lt-LT"/>
              </w:rPr>
              <w:t>II</w:t>
            </w:r>
          </w:p>
        </w:tc>
      </w:tr>
      <w:tr w:rsidR="00D62B08" w:rsidRPr="00D62B08" w14:paraId="6046BBFA" w14:textId="77777777" w:rsidTr="0081324C">
        <w:tc>
          <w:tcPr>
            <w:tcW w:w="2500" w:type="pct"/>
            <w:shd w:val="clear" w:color="auto" w:fill="D9D9D9"/>
          </w:tcPr>
          <w:p w14:paraId="332A386C"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Programos, skirtos pirminiam profesiniam mokymui, struktūra</w:t>
            </w:r>
          </w:p>
        </w:tc>
        <w:tc>
          <w:tcPr>
            <w:tcW w:w="2500" w:type="pct"/>
            <w:shd w:val="clear" w:color="auto" w:fill="D9D9D9"/>
          </w:tcPr>
          <w:p w14:paraId="75C34BFA" w14:textId="77777777" w:rsidR="00B6572C" w:rsidRPr="00D62B08" w:rsidRDefault="00B6572C"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Programos, skirtos tęstiniam profesiniam mokymui, struktūra</w:t>
            </w:r>
          </w:p>
        </w:tc>
      </w:tr>
      <w:tr w:rsidR="00D62B08" w:rsidRPr="00D62B08" w14:paraId="3045EAAD" w14:textId="77777777" w:rsidTr="0081324C">
        <w:tc>
          <w:tcPr>
            <w:tcW w:w="2500" w:type="pct"/>
            <w:shd w:val="clear" w:color="auto" w:fill="auto"/>
          </w:tcPr>
          <w:p w14:paraId="5BAF3F3F" w14:textId="77777777" w:rsidR="0006178D" w:rsidRPr="00D62B08" w:rsidRDefault="0006178D"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Įvadinis modulis (0 mokymosi kreditų)</w:t>
            </w:r>
          </w:p>
          <w:p w14:paraId="4D1817B3" w14:textId="6D1A2F5F" w:rsidR="0006178D" w:rsidRPr="00D62B08" w:rsidRDefault="0006178D" w:rsidP="001A13C2">
            <w:pPr>
              <w:widowControl w:val="0"/>
              <w:spacing w:after="0" w:line="240" w:lineRule="auto"/>
              <w:ind w:firstLine="260"/>
              <w:rPr>
                <w:rFonts w:ascii="Times New Roman" w:hAnsi="Times New Roman"/>
                <w:sz w:val="24"/>
                <w:szCs w:val="24"/>
                <w:lang w:val="lt-LT"/>
              </w:rPr>
            </w:pPr>
            <w:r w:rsidRPr="00D62B08">
              <w:rPr>
                <w:rFonts w:ascii="Times New Roman" w:hAnsi="Times New Roman"/>
                <w:sz w:val="24"/>
                <w:szCs w:val="24"/>
                <w:lang w:val="lt-LT"/>
              </w:rPr>
              <w:t>–</w:t>
            </w:r>
          </w:p>
        </w:tc>
        <w:tc>
          <w:tcPr>
            <w:tcW w:w="2500" w:type="pct"/>
            <w:shd w:val="clear" w:color="auto" w:fill="auto"/>
          </w:tcPr>
          <w:p w14:paraId="305200AD" w14:textId="77777777" w:rsidR="0006178D" w:rsidRPr="00D62B08" w:rsidRDefault="0006178D"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Įvadinis modulis (0 mokymosi kreditų)</w:t>
            </w:r>
          </w:p>
          <w:p w14:paraId="54F0ADBC" w14:textId="77777777" w:rsidR="0006178D" w:rsidRPr="00D62B08" w:rsidRDefault="0006178D" w:rsidP="001A13C2">
            <w:pPr>
              <w:widowControl w:val="0"/>
              <w:spacing w:after="0" w:line="240" w:lineRule="auto"/>
              <w:ind w:firstLine="260"/>
              <w:rPr>
                <w:rFonts w:ascii="Times New Roman" w:hAnsi="Times New Roman"/>
                <w:sz w:val="24"/>
                <w:szCs w:val="24"/>
                <w:lang w:val="lt-LT"/>
              </w:rPr>
            </w:pPr>
            <w:r w:rsidRPr="00D62B08">
              <w:rPr>
                <w:rFonts w:ascii="Times New Roman" w:hAnsi="Times New Roman"/>
                <w:sz w:val="24"/>
                <w:szCs w:val="24"/>
                <w:lang w:val="lt-LT"/>
              </w:rPr>
              <w:t>–</w:t>
            </w:r>
          </w:p>
        </w:tc>
      </w:tr>
      <w:tr w:rsidR="00D62B08" w:rsidRPr="00D62B08" w14:paraId="33754E83" w14:textId="77777777" w:rsidTr="0081324C">
        <w:tc>
          <w:tcPr>
            <w:tcW w:w="2500" w:type="pct"/>
            <w:shd w:val="clear" w:color="auto" w:fill="auto"/>
          </w:tcPr>
          <w:p w14:paraId="0CF7DF83" w14:textId="77777777" w:rsidR="0006178D" w:rsidRPr="00D62B08" w:rsidRDefault="0006178D"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Bendrieji moduliai (0 mokymosi kreditų)</w:t>
            </w:r>
          </w:p>
          <w:p w14:paraId="60C81E18" w14:textId="1C4654B2" w:rsidR="0006178D" w:rsidRPr="00D62B08" w:rsidRDefault="0006178D" w:rsidP="001A13C2">
            <w:pPr>
              <w:widowControl w:val="0"/>
              <w:spacing w:after="0" w:line="240" w:lineRule="auto"/>
              <w:ind w:firstLine="260"/>
              <w:rPr>
                <w:rFonts w:ascii="Times New Roman" w:hAnsi="Times New Roman"/>
                <w:sz w:val="24"/>
                <w:szCs w:val="24"/>
                <w:lang w:val="lt-LT"/>
              </w:rPr>
            </w:pPr>
            <w:r w:rsidRPr="00D62B08">
              <w:rPr>
                <w:rFonts w:ascii="Times New Roman" w:hAnsi="Times New Roman"/>
                <w:sz w:val="24"/>
                <w:szCs w:val="24"/>
                <w:lang w:val="lt-LT"/>
              </w:rPr>
              <w:t>–</w:t>
            </w:r>
          </w:p>
        </w:tc>
        <w:tc>
          <w:tcPr>
            <w:tcW w:w="2500" w:type="pct"/>
            <w:shd w:val="clear" w:color="auto" w:fill="auto"/>
          </w:tcPr>
          <w:p w14:paraId="78377BFF" w14:textId="77777777" w:rsidR="0006178D" w:rsidRPr="00D62B08" w:rsidRDefault="0006178D"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Bendrieji moduliai (0 mokymosi kreditų)</w:t>
            </w:r>
          </w:p>
          <w:p w14:paraId="039CDA74" w14:textId="77777777" w:rsidR="0006178D" w:rsidRPr="00D62B08" w:rsidRDefault="0006178D" w:rsidP="001A13C2">
            <w:pPr>
              <w:widowControl w:val="0"/>
              <w:spacing w:after="0" w:line="240" w:lineRule="auto"/>
              <w:ind w:firstLine="260"/>
              <w:rPr>
                <w:rFonts w:ascii="Times New Roman" w:hAnsi="Times New Roman"/>
                <w:i/>
                <w:sz w:val="24"/>
                <w:szCs w:val="24"/>
                <w:lang w:val="lt-LT"/>
              </w:rPr>
            </w:pPr>
            <w:r w:rsidRPr="00D62B08">
              <w:rPr>
                <w:rFonts w:ascii="Times New Roman" w:hAnsi="Times New Roman"/>
                <w:sz w:val="24"/>
                <w:szCs w:val="24"/>
                <w:lang w:val="lt-LT"/>
              </w:rPr>
              <w:t>–</w:t>
            </w:r>
          </w:p>
        </w:tc>
      </w:tr>
      <w:tr w:rsidR="00D62B08" w:rsidRPr="00D62B08" w14:paraId="5A4AF45E" w14:textId="77777777" w:rsidTr="0081324C">
        <w:tc>
          <w:tcPr>
            <w:tcW w:w="2500" w:type="pct"/>
            <w:shd w:val="clear" w:color="auto" w:fill="auto"/>
          </w:tcPr>
          <w:p w14:paraId="3651BE2C" w14:textId="66A86699" w:rsidR="00B6572C" w:rsidRPr="00D62B08" w:rsidRDefault="00B6572C"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Kvalifikaciją sudarančioms kompetencijoms įgyti skirti moduliai (</w:t>
            </w:r>
            <w:r w:rsidR="0006178D" w:rsidRPr="00D62B08">
              <w:rPr>
                <w:rFonts w:ascii="Times New Roman" w:hAnsi="Times New Roman"/>
                <w:i/>
                <w:sz w:val="24"/>
                <w:szCs w:val="24"/>
                <w:lang w:val="lt-LT"/>
              </w:rPr>
              <w:t>0 mokymosi kreditai</w:t>
            </w:r>
            <w:r w:rsidRPr="00D62B08">
              <w:rPr>
                <w:rFonts w:ascii="Times New Roman" w:hAnsi="Times New Roman"/>
                <w:i/>
                <w:sz w:val="24"/>
                <w:szCs w:val="24"/>
                <w:lang w:val="lt-LT"/>
              </w:rPr>
              <w:t>)</w:t>
            </w:r>
          </w:p>
          <w:p w14:paraId="1611E458" w14:textId="79CC08F8" w:rsidR="00B6572C" w:rsidRPr="00D62B08" w:rsidRDefault="0006178D" w:rsidP="001A13C2">
            <w:pPr>
              <w:widowControl w:val="0"/>
              <w:spacing w:after="0" w:line="240" w:lineRule="auto"/>
              <w:ind w:left="284"/>
              <w:rPr>
                <w:rFonts w:ascii="Times New Roman" w:hAnsi="Times New Roman"/>
                <w:i/>
                <w:sz w:val="24"/>
                <w:szCs w:val="24"/>
                <w:lang w:val="lt-LT"/>
              </w:rPr>
            </w:pPr>
            <w:r w:rsidRPr="00D62B08">
              <w:rPr>
                <w:rFonts w:ascii="Times New Roman" w:hAnsi="Times New Roman"/>
                <w:sz w:val="24"/>
                <w:szCs w:val="24"/>
                <w:lang w:val="lt-LT"/>
              </w:rPr>
              <w:t>–</w:t>
            </w:r>
          </w:p>
        </w:tc>
        <w:tc>
          <w:tcPr>
            <w:tcW w:w="2500" w:type="pct"/>
            <w:shd w:val="clear" w:color="auto" w:fill="auto"/>
          </w:tcPr>
          <w:p w14:paraId="4771BEA3" w14:textId="77777777" w:rsidR="00B6572C" w:rsidRPr="00D62B08" w:rsidRDefault="00B6572C"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 xml:space="preserve">Kvalifikaciją sudarančioms kompetencijoms įgyti skirti moduliai (iš viso </w:t>
            </w:r>
            <w:r w:rsidR="00676386" w:rsidRPr="00D62B08">
              <w:rPr>
                <w:rFonts w:ascii="Times New Roman" w:hAnsi="Times New Roman"/>
                <w:i/>
                <w:sz w:val="24"/>
                <w:szCs w:val="24"/>
                <w:lang w:val="lt-LT"/>
              </w:rPr>
              <w:t>1</w:t>
            </w:r>
            <w:r w:rsidRPr="00D62B08">
              <w:rPr>
                <w:rFonts w:ascii="Times New Roman" w:hAnsi="Times New Roman"/>
                <w:i/>
                <w:sz w:val="24"/>
                <w:szCs w:val="24"/>
                <w:lang w:val="lt-LT"/>
              </w:rPr>
              <w:t>5 mokymosi kredit</w:t>
            </w:r>
            <w:r w:rsidR="009F12FD" w:rsidRPr="00D62B08">
              <w:rPr>
                <w:rFonts w:ascii="Times New Roman" w:hAnsi="Times New Roman"/>
                <w:i/>
                <w:sz w:val="24"/>
                <w:szCs w:val="24"/>
                <w:lang w:val="lt-LT"/>
              </w:rPr>
              <w:t>ų</w:t>
            </w:r>
            <w:r w:rsidRPr="00D62B08">
              <w:rPr>
                <w:rFonts w:ascii="Times New Roman" w:hAnsi="Times New Roman"/>
                <w:i/>
                <w:sz w:val="24"/>
                <w:szCs w:val="24"/>
                <w:lang w:val="lt-LT"/>
              </w:rPr>
              <w:t>)</w:t>
            </w:r>
          </w:p>
          <w:p w14:paraId="71AB55AB" w14:textId="1510DF57" w:rsidR="00B6572C" w:rsidRPr="00D62B08" w:rsidRDefault="00BB2145" w:rsidP="001A13C2">
            <w:pPr>
              <w:widowControl w:val="0"/>
              <w:spacing w:after="0" w:line="240" w:lineRule="auto"/>
              <w:ind w:left="284"/>
              <w:rPr>
                <w:rFonts w:ascii="Times New Roman" w:hAnsi="Times New Roman"/>
                <w:sz w:val="24"/>
                <w:szCs w:val="24"/>
                <w:lang w:val="lt-LT"/>
              </w:rPr>
            </w:pPr>
            <w:r w:rsidRPr="00D62B08">
              <w:rPr>
                <w:rFonts w:ascii="Times New Roman" w:hAnsi="Times New Roman"/>
                <w:sz w:val="24"/>
                <w:szCs w:val="24"/>
                <w:lang w:val="lt-LT"/>
              </w:rPr>
              <w:t>Mobiliųjų kėlimo platformų eksploatavimas</w:t>
            </w:r>
            <w:r w:rsidR="009F12FD" w:rsidRPr="00D62B08">
              <w:rPr>
                <w:rFonts w:ascii="Times New Roman" w:hAnsi="Times New Roman"/>
                <w:sz w:val="24"/>
                <w:szCs w:val="24"/>
                <w:lang w:val="lt-LT"/>
              </w:rPr>
              <w:t>,</w:t>
            </w:r>
            <w:r w:rsidR="00676386" w:rsidRPr="00D62B08">
              <w:rPr>
                <w:rFonts w:ascii="Times New Roman" w:hAnsi="Times New Roman"/>
                <w:sz w:val="24"/>
                <w:szCs w:val="24"/>
                <w:lang w:val="lt-LT"/>
              </w:rPr>
              <w:t xml:space="preserve"> </w:t>
            </w:r>
            <w:r w:rsidR="007F0C47" w:rsidRPr="00D62B08">
              <w:rPr>
                <w:rFonts w:ascii="Times New Roman" w:hAnsi="Times New Roman"/>
                <w:sz w:val="24"/>
                <w:szCs w:val="24"/>
                <w:lang w:val="lt-LT"/>
              </w:rPr>
              <w:t>5</w:t>
            </w:r>
            <w:r w:rsidR="00312F73" w:rsidRPr="00D62B08">
              <w:rPr>
                <w:rFonts w:ascii="Times New Roman" w:hAnsi="Times New Roman"/>
                <w:sz w:val="24"/>
                <w:szCs w:val="24"/>
                <w:lang w:val="lt-LT"/>
              </w:rPr>
              <w:t xml:space="preserve"> </w:t>
            </w:r>
            <w:r w:rsidR="00676386" w:rsidRPr="00D62B08">
              <w:rPr>
                <w:rFonts w:ascii="Times New Roman" w:hAnsi="Times New Roman"/>
                <w:sz w:val="24"/>
                <w:szCs w:val="24"/>
                <w:lang w:val="lt-LT"/>
              </w:rPr>
              <w:t>mokymosi kreditai</w:t>
            </w:r>
          </w:p>
          <w:p w14:paraId="550274E2" w14:textId="48BD728C" w:rsidR="00BB2145" w:rsidRPr="00D62B08" w:rsidRDefault="00BB2145" w:rsidP="001A13C2">
            <w:pPr>
              <w:widowControl w:val="0"/>
              <w:spacing w:after="0" w:line="240" w:lineRule="auto"/>
              <w:ind w:left="284"/>
              <w:rPr>
                <w:rFonts w:ascii="Times New Roman" w:hAnsi="Times New Roman"/>
                <w:i/>
                <w:sz w:val="24"/>
                <w:szCs w:val="24"/>
                <w:lang w:val="lt-LT"/>
              </w:rPr>
            </w:pPr>
            <w:r w:rsidRPr="00D62B08">
              <w:rPr>
                <w:rFonts w:ascii="Times New Roman" w:hAnsi="Times New Roman"/>
                <w:sz w:val="24"/>
                <w:szCs w:val="24"/>
                <w:lang w:val="lt-LT"/>
              </w:rPr>
              <w:t>Kabamųjų ir pastatomųjų platforminių įrenginių eksploatavimas</w:t>
            </w:r>
            <w:r w:rsidR="00312F73" w:rsidRPr="00D62B08">
              <w:rPr>
                <w:rFonts w:ascii="Times New Roman" w:hAnsi="Times New Roman"/>
                <w:sz w:val="24"/>
                <w:szCs w:val="24"/>
                <w:lang w:val="lt-LT"/>
              </w:rPr>
              <w:t xml:space="preserve">, </w:t>
            </w:r>
            <w:r w:rsidR="007F0C47" w:rsidRPr="00D62B08">
              <w:rPr>
                <w:rFonts w:ascii="Times New Roman" w:hAnsi="Times New Roman"/>
                <w:sz w:val="24"/>
                <w:szCs w:val="24"/>
                <w:lang w:val="lt-LT"/>
              </w:rPr>
              <w:t>10</w:t>
            </w:r>
            <w:r w:rsidR="00676386" w:rsidRPr="00D62B08">
              <w:rPr>
                <w:rFonts w:ascii="Times New Roman" w:hAnsi="Times New Roman"/>
                <w:sz w:val="24"/>
                <w:szCs w:val="24"/>
                <w:lang w:val="lt-LT"/>
              </w:rPr>
              <w:t xml:space="preserve"> mokymosi kredit</w:t>
            </w:r>
            <w:r w:rsidR="006F5A00" w:rsidRPr="00D62B08">
              <w:rPr>
                <w:rFonts w:ascii="Times New Roman" w:hAnsi="Times New Roman"/>
                <w:sz w:val="24"/>
                <w:szCs w:val="24"/>
                <w:lang w:val="lt-LT"/>
              </w:rPr>
              <w:t>ai</w:t>
            </w:r>
          </w:p>
        </w:tc>
      </w:tr>
      <w:tr w:rsidR="00D62B08" w:rsidRPr="00D62B08" w14:paraId="5C780522" w14:textId="77777777" w:rsidTr="0081324C">
        <w:tc>
          <w:tcPr>
            <w:tcW w:w="2500" w:type="pct"/>
            <w:shd w:val="clear" w:color="auto" w:fill="auto"/>
          </w:tcPr>
          <w:p w14:paraId="088D9411" w14:textId="398863A5" w:rsidR="00B6572C" w:rsidRPr="00D62B08" w:rsidRDefault="00B6572C" w:rsidP="001A13C2">
            <w:pPr>
              <w:widowControl w:val="0"/>
              <w:spacing w:after="0" w:line="240" w:lineRule="auto"/>
              <w:rPr>
                <w:rFonts w:ascii="Times New Roman" w:hAnsi="Times New Roman"/>
                <w:i/>
                <w:iCs/>
                <w:sz w:val="24"/>
                <w:szCs w:val="24"/>
                <w:lang w:val="lt-LT"/>
              </w:rPr>
            </w:pPr>
            <w:r w:rsidRPr="00D62B08">
              <w:rPr>
                <w:rFonts w:ascii="Times New Roman" w:hAnsi="Times New Roman"/>
                <w:i/>
                <w:iCs/>
                <w:sz w:val="24"/>
                <w:szCs w:val="24"/>
                <w:lang w:val="lt-LT"/>
              </w:rPr>
              <w:t>Pasirenkamieji moduliai (</w:t>
            </w:r>
            <w:r w:rsidR="0006178D" w:rsidRPr="00D62B08">
              <w:rPr>
                <w:rFonts w:ascii="Times New Roman" w:hAnsi="Times New Roman"/>
                <w:i/>
                <w:sz w:val="24"/>
                <w:szCs w:val="24"/>
                <w:lang w:val="lt-LT"/>
              </w:rPr>
              <w:t>0 mokymosi kreditai</w:t>
            </w:r>
            <w:r w:rsidRPr="00D62B08">
              <w:rPr>
                <w:rFonts w:ascii="Times New Roman" w:hAnsi="Times New Roman"/>
                <w:i/>
                <w:iCs/>
                <w:sz w:val="24"/>
                <w:szCs w:val="24"/>
                <w:lang w:val="lt-LT"/>
              </w:rPr>
              <w:t>)</w:t>
            </w:r>
          </w:p>
          <w:p w14:paraId="5C48F168" w14:textId="4925CE18" w:rsidR="00312F73" w:rsidRPr="00D62B08" w:rsidRDefault="0006178D" w:rsidP="001A13C2">
            <w:pPr>
              <w:widowControl w:val="0"/>
              <w:spacing w:after="0" w:line="240" w:lineRule="auto"/>
              <w:ind w:left="284"/>
              <w:rPr>
                <w:rFonts w:ascii="Times New Roman" w:hAnsi="Times New Roman"/>
                <w:sz w:val="24"/>
                <w:szCs w:val="24"/>
                <w:lang w:val="lt-LT"/>
              </w:rPr>
            </w:pPr>
            <w:r w:rsidRPr="00D62B08">
              <w:rPr>
                <w:rFonts w:ascii="Times New Roman" w:hAnsi="Times New Roman"/>
                <w:sz w:val="24"/>
                <w:szCs w:val="24"/>
                <w:lang w:val="lt-LT"/>
              </w:rPr>
              <w:t>–</w:t>
            </w:r>
          </w:p>
        </w:tc>
        <w:tc>
          <w:tcPr>
            <w:tcW w:w="2500" w:type="pct"/>
            <w:shd w:val="clear" w:color="auto" w:fill="auto"/>
          </w:tcPr>
          <w:p w14:paraId="756217BE" w14:textId="77777777" w:rsidR="00B6572C" w:rsidRPr="00D62B08" w:rsidRDefault="00B6572C" w:rsidP="001A13C2">
            <w:pPr>
              <w:widowControl w:val="0"/>
              <w:spacing w:after="0" w:line="240" w:lineRule="auto"/>
              <w:rPr>
                <w:rFonts w:ascii="Times New Roman" w:hAnsi="Times New Roman"/>
                <w:i/>
                <w:iCs/>
                <w:sz w:val="24"/>
                <w:szCs w:val="24"/>
                <w:lang w:val="lt-LT"/>
              </w:rPr>
            </w:pPr>
            <w:r w:rsidRPr="00D62B08">
              <w:rPr>
                <w:rFonts w:ascii="Times New Roman" w:hAnsi="Times New Roman"/>
                <w:i/>
                <w:iCs/>
                <w:sz w:val="24"/>
                <w:szCs w:val="24"/>
                <w:lang w:val="lt-LT"/>
              </w:rPr>
              <w:t>Pasirenkamieji moduliai (0 mokymosi kreditų)</w:t>
            </w:r>
          </w:p>
          <w:p w14:paraId="4F35C29E" w14:textId="77777777" w:rsidR="00B6572C" w:rsidRPr="00D62B08" w:rsidRDefault="00B6572C"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w:t>
            </w:r>
          </w:p>
        </w:tc>
      </w:tr>
      <w:tr w:rsidR="00B6572C" w:rsidRPr="00D62B08" w14:paraId="22997DB0" w14:textId="77777777" w:rsidTr="0081324C">
        <w:tc>
          <w:tcPr>
            <w:tcW w:w="2500" w:type="pct"/>
            <w:shd w:val="clear" w:color="auto" w:fill="auto"/>
          </w:tcPr>
          <w:p w14:paraId="0369CC1C" w14:textId="5E0E8187" w:rsidR="00B6572C" w:rsidRPr="00D62B08" w:rsidRDefault="00B6572C" w:rsidP="001A13C2">
            <w:pPr>
              <w:widowControl w:val="0"/>
              <w:spacing w:after="0" w:line="240" w:lineRule="auto"/>
              <w:rPr>
                <w:rFonts w:ascii="Times New Roman" w:hAnsi="Times New Roman"/>
                <w:sz w:val="24"/>
                <w:szCs w:val="24"/>
                <w:lang w:val="lt-LT"/>
              </w:rPr>
            </w:pPr>
            <w:r w:rsidRPr="00D62B08">
              <w:rPr>
                <w:rFonts w:ascii="Times New Roman" w:hAnsi="Times New Roman"/>
                <w:i/>
                <w:sz w:val="24"/>
                <w:szCs w:val="24"/>
                <w:lang w:val="lt-LT"/>
              </w:rPr>
              <w:t>Baigiamasis modulis (</w:t>
            </w:r>
            <w:r w:rsidR="0006178D" w:rsidRPr="00D62B08">
              <w:rPr>
                <w:rFonts w:ascii="Times New Roman" w:hAnsi="Times New Roman"/>
                <w:i/>
                <w:sz w:val="24"/>
                <w:szCs w:val="24"/>
                <w:lang w:val="lt-LT"/>
              </w:rPr>
              <w:t>0</w:t>
            </w:r>
            <w:r w:rsidRPr="00D62B08">
              <w:rPr>
                <w:rFonts w:ascii="Times New Roman" w:hAnsi="Times New Roman"/>
                <w:i/>
                <w:sz w:val="24"/>
                <w:szCs w:val="24"/>
                <w:lang w:val="lt-LT"/>
              </w:rPr>
              <w:t xml:space="preserve"> mokymosi kreditai)</w:t>
            </w:r>
          </w:p>
          <w:p w14:paraId="0CC81116" w14:textId="42B7B22C" w:rsidR="00B6572C" w:rsidRPr="00D62B08" w:rsidRDefault="0006178D" w:rsidP="001A13C2">
            <w:pPr>
              <w:widowControl w:val="0"/>
              <w:spacing w:after="0" w:line="240" w:lineRule="auto"/>
              <w:ind w:left="284"/>
              <w:rPr>
                <w:rFonts w:ascii="Times New Roman" w:hAnsi="Times New Roman"/>
                <w:sz w:val="24"/>
                <w:szCs w:val="24"/>
                <w:lang w:val="lt-LT"/>
              </w:rPr>
            </w:pPr>
            <w:r w:rsidRPr="00D62B08">
              <w:rPr>
                <w:rFonts w:ascii="Times New Roman" w:hAnsi="Times New Roman"/>
                <w:sz w:val="24"/>
                <w:szCs w:val="24"/>
                <w:lang w:val="lt-LT"/>
              </w:rPr>
              <w:t>–</w:t>
            </w:r>
          </w:p>
        </w:tc>
        <w:tc>
          <w:tcPr>
            <w:tcW w:w="2500" w:type="pct"/>
            <w:shd w:val="clear" w:color="auto" w:fill="auto"/>
          </w:tcPr>
          <w:p w14:paraId="72443455" w14:textId="77777777" w:rsidR="00B6572C" w:rsidRPr="00D62B08" w:rsidRDefault="00B6572C" w:rsidP="001A13C2">
            <w:pPr>
              <w:widowControl w:val="0"/>
              <w:spacing w:after="0" w:line="240" w:lineRule="auto"/>
              <w:rPr>
                <w:rFonts w:ascii="Times New Roman" w:hAnsi="Times New Roman"/>
                <w:sz w:val="24"/>
                <w:szCs w:val="24"/>
                <w:lang w:val="lt-LT"/>
              </w:rPr>
            </w:pPr>
            <w:r w:rsidRPr="00D62B08">
              <w:rPr>
                <w:rFonts w:ascii="Times New Roman" w:hAnsi="Times New Roman"/>
                <w:i/>
                <w:sz w:val="24"/>
                <w:szCs w:val="24"/>
                <w:lang w:val="lt-LT"/>
              </w:rPr>
              <w:t>Baigiamasis modulis (iš viso 5 mokymosi kreditai)</w:t>
            </w:r>
          </w:p>
          <w:p w14:paraId="3D989BB0" w14:textId="77777777" w:rsidR="00B6572C" w:rsidRPr="00D62B08" w:rsidRDefault="00B6572C" w:rsidP="001A13C2">
            <w:pPr>
              <w:widowControl w:val="0"/>
              <w:spacing w:after="0" w:line="240" w:lineRule="auto"/>
              <w:ind w:left="284"/>
              <w:rPr>
                <w:rFonts w:ascii="Times New Roman" w:hAnsi="Times New Roman"/>
                <w:sz w:val="24"/>
                <w:szCs w:val="24"/>
                <w:lang w:val="lt-LT"/>
              </w:rPr>
            </w:pPr>
            <w:r w:rsidRPr="00D62B08">
              <w:rPr>
                <w:rFonts w:ascii="Times New Roman" w:hAnsi="Times New Roman"/>
                <w:sz w:val="24"/>
                <w:szCs w:val="24"/>
                <w:lang w:val="lt-LT"/>
              </w:rPr>
              <w:t>Įvadas į darbo rinką, 5 mokymosi kreditai</w:t>
            </w:r>
          </w:p>
        </w:tc>
      </w:tr>
    </w:tbl>
    <w:p w14:paraId="75779F1A" w14:textId="77777777" w:rsidR="00DD399F" w:rsidRPr="00D62B08" w:rsidRDefault="00DD399F" w:rsidP="001A13C2">
      <w:pPr>
        <w:widowControl w:val="0"/>
        <w:spacing w:after="0" w:line="240" w:lineRule="auto"/>
        <w:jc w:val="both"/>
        <w:rPr>
          <w:rFonts w:ascii="Times New Roman" w:hAnsi="Times New Roman"/>
          <w:b/>
          <w:bCs/>
          <w:sz w:val="24"/>
          <w:szCs w:val="24"/>
          <w:lang w:val="lt-LT"/>
        </w:rPr>
      </w:pPr>
    </w:p>
    <w:p w14:paraId="1DEF018E" w14:textId="77777777" w:rsidR="00B6572C" w:rsidRPr="00D62B08" w:rsidRDefault="00B6572C" w:rsidP="001A13C2">
      <w:pPr>
        <w:widowControl w:val="0"/>
        <w:spacing w:after="0" w:line="240" w:lineRule="auto"/>
        <w:jc w:val="both"/>
        <w:rPr>
          <w:rFonts w:ascii="Times New Roman" w:hAnsi="Times New Roman"/>
          <w:b/>
          <w:bCs/>
          <w:sz w:val="24"/>
          <w:szCs w:val="24"/>
          <w:lang w:val="lt-LT"/>
        </w:rPr>
      </w:pPr>
      <w:r w:rsidRPr="00D62B08">
        <w:rPr>
          <w:rFonts w:ascii="Times New Roman" w:hAnsi="Times New Roman"/>
          <w:b/>
          <w:bCs/>
          <w:sz w:val="24"/>
          <w:szCs w:val="24"/>
          <w:lang w:val="lt-LT"/>
        </w:rPr>
        <w:t>Pastabos</w:t>
      </w:r>
    </w:p>
    <w:p w14:paraId="751B676B" w14:textId="77777777" w:rsidR="00C210A7" w:rsidRPr="00D62B08" w:rsidRDefault="00C210A7" w:rsidP="001A13C2">
      <w:pPr>
        <w:widowControl w:val="0"/>
        <w:numPr>
          <w:ilvl w:val="0"/>
          <w:numId w:val="1"/>
        </w:numPr>
        <w:spacing w:after="0" w:line="240" w:lineRule="auto"/>
        <w:ind w:left="0" w:firstLine="0"/>
        <w:jc w:val="both"/>
        <w:rPr>
          <w:rFonts w:ascii="Times New Roman" w:hAnsi="Times New Roman"/>
          <w:sz w:val="24"/>
          <w:szCs w:val="24"/>
          <w:lang w:val="lt-LT"/>
        </w:rPr>
      </w:pPr>
      <w:r w:rsidRPr="00D62B08">
        <w:rPr>
          <w:rFonts w:ascii="Times New Roman" w:hAnsi="Times New Roman"/>
          <w:sz w:val="24"/>
          <w:szCs w:val="24"/>
          <w:lang w:val="lt-LT"/>
        </w:rPr>
        <w:t>Vykdant tęstinį profesinį mokymą asmens ankstesnio mokymosi pasiekimai įskaitomi švietimo ir mokslo ministro nustatyta tvarka.</w:t>
      </w:r>
    </w:p>
    <w:p w14:paraId="375B74F9" w14:textId="77777777" w:rsidR="00C210A7" w:rsidRPr="00D62B08" w:rsidRDefault="00C210A7" w:rsidP="001A13C2">
      <w:pPr>
        <w:widowControl w:val="0"/>
        <w:numPr>
          <w:ilvl w:val="0"/>
          <w:numId w:val="1"/>
        </w:numPr>
        <w:spacing w:after="0" w:line="240" w:lineRule="auto"/>
        <w:ind w:left="0" w:firstLine="0"/>
        <w:jc w:val="both"/>
        <w:rPr>
          <w:rFonts w:ascii="Times New Roman" w:hAnsi="Times New Roman"/>
          <w:sz w:val="24"/>
          <w:szCs w:val="24"/>
          <w:lang w:val="lt-LT"/>
        </w:rPr>
      </w:pPr>
      <w:r w:rsidRPr="00D62B08">
        <w:rPr>
          <w:rFonts w:ascii="Times New Roman" w:hAnsi="Times New Roman"/>
          <w:sz w:val="24"/>
          <w:szCs w:val="24"/>
          <w:lang w:val="lt-LT"/>
        </w:rPr>
        <w:t>Tęstinio profesinio mokymo programos modulius gali vesti mokytojai, įgiję andragogikos žinių ir turintys tai pagrindžiantį dokumentą arba turintys neformaliojo suaugusiųjų švietimo patirties.</w:t>
      </w:r>
    </w:p>
    <w:p w14:paraId="4AA34D19" w14:textId="77777777" w:rsidR="00C210A7" w:rsidRPr="00D62B08" w:rsidRDefault="00C210A7" w:rsidP="001A13C2">
      <w:pPr>
        <w:widowControl w:val="0"/>
        <w:numPr>
          <w:ilvl w:val="0"/>
          <w:numId w:val="1"/>
        </w:numPr>
        <w:spacing w:after="0" w:line="240" w:lineRule="auto"/>
        <w:ind w:left="0" w:firstLine="0"/>
        <w:jc w:val="both"/>
        <w:rPr>
          <w:rFonts w:ascii="Times New Roman" w:hAnsi="Times New Roman"/>
          <w:sz w:val="24"/>
          <w:szCs w:val="24"/>
          <w:lang w:val="lt-LT"/>
        </w:rPr>
      </w:pPr>
      <w:r w:rsidRPr="00D62B08">
        <w:rPr>
          <w:rFonts w:ascii="Times New Roman" w:hAnsi="Times New Roman"/>
          <w:sz w:val="24"/>
          <w:szCs w:val="24"/>
          <w:lang w:val="lt-LT"/>
        </w:rPr>
        <w:t>Saugaus elgesio ekstremaliose situacijose modulį vedantis mokytojas turi būti baigęs civilinės saugos mokymus pagal Priešgaisrinės apsaugos ir gelbėjimo departamento direktoriaus patvirtintą mokymo programą ir turėti tai pagrindžiantį dokumentą.</w:t>
      </w:r>
    </w:p>
    <w:p w14:paraId="75D18D59" w14:textId="444F953A" w:rsidR="00C210A7" w:rsidRPr="00D62B08" w:rsidRDefault="00C210A7" w:rsidP="001A13C2">
      <w:pPr>
        <w:widowControl w:val="0"/>
        <w:numPr>
          <w:ilvl w:val="0"/>
          <w:numId w:val="1"/>
        </w:numPr>
        <w:spacing w:after="0" w:line="240" w:lineRule="auto"/>
        <w:ind w:left="0" w:firstLine="0"/>
        <w:jc w:val="both"/>
        <w:rPr>
          <w:rFonts w:ascii="Times New Roman" w:hAnsi="Times New Roman"/>
          <w:sz w:val="24"/>
          <w:szCs w:val="24"/>
          <w:lang w:val="lt-LT"/>
        </w:rPr>
      </w:pPr>
      <w:r w:rsidRPr="00D62B08">
        <w:rPr>
          <w:rFonts w:ascii="Times New Roman" w:hAnsi="Times New Roman"/>
          <w:sz w:val="24"/>
          <w:szCs w:val="24"/>
          <w:lang w:val="lt-LT"/>
        </w:rPr>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619DAEBC" w14:textId="6522E944" w:rsidR="00142E65" w:rsidRPr="00D62B08" w:rsidRDefault="00C210A7" w:rsidP="001A13C2">
      <w:pPr>
        <w:widowControl w:val="0"/>
        <w:numPr>
          <w:ilvl w:val="0"/>
          <w:numId w:val="1"/>
        </w:numPr>
        <w:spacing w:after="0" w:line="240" w:lineRule="auto"/>
        <w:ind w:left="0" w:firstLine="0"/>
        <w:jc w:val="both"/>
        <w:rPr>
          <w:rFonts w:ascii="Times New Roman" w:hAnsi="Times New Roman"/>
          <w:sz w:val="24"/>
          <w:szCs w:val="24"/>
          <w:lang w:val="lt-LT"/>
        </w:rPr>
      </w:pPr>
      <w:r w:rsidRPr="00D62B08">
        <w:rPr>
          <w:rFonts w:ascii="Times New Roman" w:hAnsi="Times New Roman"/>
          <w:sz w:val="24"/>
          <w:szCs w:val="24"/>
          <w:lang w:val="lt-LT"/>
        </w:rPr>
        <w:t xml:space="preserve">Tęstinio profesinio mokymo programose saugaus elgesio ekstremaliose situacijose mokymas integruojamas pagal poreikį į kvalifikaciją sudarančioms kompetencijoms įgyti skirtus modulius. </w:t>
      </w:r>
    </w:p>
    <w:p w14:paraId="773288C4" w14:textId="77777777" w:rsidR="0006178D" w:rsidRPr="00D62B08" w:rsidRDefault="0006178D" w:rsidP="001A13C2">
      <w:pPr>
        <w:widowControl w:val="0"/>
        <w:spacing w:after="0" w:line="240" w:lineRule="auto"/>
        <w:rPr>
          <w:rFonts w:ascii="Times New Roman" w:eastAsia="Times New Roman" w:hAnsi="Times New Roman"/>
          <w:sz w:val="24"/>
          <w:szCs w:val="24"/>
          <w:lang w:val="lt-LT" w:eastAsia="lt-LT"/>
        </w:rPr>
      </w:pPr>
      <w:r w:rsidRPr="00D62B08">
        <w:rPr>
          <w:rFonts w:ascii="Times New Roman" w:eastAsia="Times New Roman" w:hAnsi="Times New Roman"/>
          <w:sz w:val="24"/>
          <w:szCs w:val="24"/>
          <w:lang w:val="lt-LT" w:eastAsia="lt-LT"/>
        </w:rPr>
        <w:br w:type="page"/>
      </w:r>
    </w:p>
    <w:p w14:paraId="699D38B6" w14:textId="7CBCEF3A" w:rsidR="007A5765" w:rsidRPr="00D62B08" w:rsidRDefault="007A5765" w:rsidP="001A13C2">
      <w:pPr>
        <w:widowControl w:val="0"/>
        <w:spacing w:after="0" w:line="240" w:lineRule="auto"/>
        <w:jc w:val="center"/>
        <w:rPr>
          <w:rFonts w:ascii="Times New Roman" w:hAnsi="Times New Roman"/>
          <w:b/>
          <w:bCs/>
          <w:sz w:val="28"/>
          <w:szCs w:val="28"/>
          <w:lang w:val="lt-LT"/>
        </w:rPr>
      </w:pPr>
      <w:r w:rsidRPr="00D62B08">
        <w:rPr>
          <w:rFonts w:ascii="Times New Roman" w:hAnsi="Times New Roman"/>
          <w:b/>
          <w:bCs/>
          <w:sz w:val="28"/>
          <w:szCs w:val="28"/>
          <w:lang w:val="lt-LT"/>
        </w:rPr>
        <w:lastRenderedPageBreak/>
        <w:t>6. PROGRAMOS MODULIŲ APRAŠAI</w:t>
      </w:r>
    </w:p>
    <w:p w14:paraId="1B1385FE" w14:textId="77777777" w:rsidR="00142E65" w:rsidRPr="00D62B08" w:rsidRDefault="00142E65" w:rsidP="001A13C2">
      <w:pPr>
        <w:widowControl w:val="0"/>
        <w:spacing w:after="0" w:line="240" w:lineRule="auto"/>
        <w:rPr>
          <w:rFonts w:ascii="Times New Roman" w:eastAsia="Times New Roman" w:hAnsi="Times New Roman"/>
          <w:sz w:val="24"/>
          <w:szCs w:val="24"/>
          <w:lang w:val="lt-LT" w:eastAsia="lt-LT"/>
        </w:rPr>
      </w:pPr>
    </w:p>
    <w:p w14:paraId="4F9593C1" w14:textId="77777777" w:rsidR="007A5765" w:rsidRPr="00D62B08" w:rsidRDefault="007A5765" w:rsidP="001A13C2">
      <w:pPr>
        <w:pStyle w:val="Default"/>
        <w:widowControl w:val="0"/>
        <w:jc w:val="center"/>
        <w:rPr>
          <w:color w:val="auto"/>
        </w:rPr>
      </w:pPr>
      <w:r w:rsidRPr="00D62B08">
        <w:rPr>
          <w:b/>
          <w:bCs/>
          <w:color w:val="auto"/>
        </w:rPr>
        <w:t>6.1. ĮVADINIS MODULIS</w:t>
      </w:r>
    </w:p>
    <w:p w14:paraId="385233B2" w14:textId="77777777" w:rsidR="00DF065A" w:rsidRPr="00D62B08" w:rsidRDefault="00DF065A" w:rsidP="001A13C2">
      <w:pPr>
        <w:widowControl w:val="0"/>
        <w:spacing w:after="0" w:line="240" w:lineRule="auto"/>
        <w:jc w:val="both"/>
        <w:rPr>
          <w:rFonts w:ascii="Times New Roman" w:hAnsi="Times New Roman"/>
          <w:bCs/>
          <w:sz w:val="24"/>
          <w:szCs w:val="24"/>
          <w:lang w:val="lt-LT"/>
        </w:rPr>
      </w:pPr>
    </w:p>
    <w:p w14:paraId="1DD2C5D2" w14:textId="1BA916F1" w:rsidR="007A5765" w:rsidRPr="00D62B08" w:rsidRDefault="0006178D" w:rsidP="001A13C2">
      <w:pPr>
        <w:widowControl w:val="0"/>
        <w:spacing w:after="0" w:line="240" w:lineRule="auto"/>
        <w:jc w:val="both"/>
        <w:rPr>
          <w:rFonts w:ascii="Times New Roman" w:hAnsi="Times New Roman"/>
          <w:sz w:val="24"/>
          <w:szCs w:val="24"/>
          <w:lang w:val="lt-LT"/>
        </w:rPr>
      </w:pPr>
      <w:r w:rsidRPr="00D62B08">
        <w:rPr>
          <w:rFonts w:ascii="Times New Roman" w:hAnsi="Times New Roman"/>
          <w:sz w:val="24"/>
          <w:szCs w:val="24"/>
          <w:lang w:val="lt-LT"/>
        </w:rPr>
        <w:t>Nėra.</w:t>
      </w:r>
    </w:p>
    <w:p w14:paraId="4449257F" w14:textId="77777777" w:rsidR="00142E65" w:rsidRPr="00D62B08" w:rsidRDefault="00142E65" w:rsidP="001A13C2">
      <w:pPr>
        <w:widowControl w:val="0"/>
        <w:spacing w:after="0" w:line="240" w:lineRule="auto"/>
        <w:rPr>
          <w:rFonts w:ascii="Times New Roman" w:eastAsia="Times New Roman" w:hAnsi="Times New Roman"/>
          <w:sz w:val="24"/>
          <w:szCs w:val="24"/>
          <w:lang w:val="lt-LT" w:eastAsia="lt-LT"/>
        </w:rPr>
      </w:pPr>
    </w:p>
    <w:p w14:paraId="2ACF4632" w14:textId="77777777" w:rsidR="00142E65" w:rsidRPr="00D62B08" w:rsidRDefault="00142E65" w:rsidP="001A13C2">
      <w:pPr>
        <w:widowControl w:val="0"/>
        <w:spacing w:after="0" w:line="240" w:lineRule="auto"/>
        <w:rPr>
          <w:rFonts w:ascii="Times New Roman" w:eastAsia="Times New Roman" w:hAnsi="Times New Roman"/>
          <w:sz w:val="24"/>
          <w:szCs w:val="24"/>
          <w:lang w:val="lt-LT" w:eastAsia="lt-LT"/>
        </w:rPr>
      </w:pPr>
    </w:p>
    <w:p w14:paraId="0A741225" w14:textId="78CB1063" w:rsidR="007A5765" w:rsidRPr="00D62B08" w:rsidRDefault="007A5765" w:rsidP="001A13C2">
      <w:pPr>
        <w:pStyle w:val="Default"/>
        <w:widowControl w:val="0"/>
        <w:jc w:val="center"/>
        <w:rPr>
          <w:b/>
          <w:bCs/>
          <w:color w:val="auto"/>
        </w:rPr>
      </w:pPr>
      <w:r w:rsidRPr="00D62B08">
        <w:rPr>
          <w:b/>
          <w:bCs/>
          <w:color w:val="auto"/>
        </w:rPr>
        <w:t>6.2. KVALIFIKACIJĄ SUDARANČIOMS KOMPETENCIJOMS ĮGYTI SKIRTI MODULIAI</w:t>
      </w:r>
    </w:p>
    <w:p w14:paraId="37A63C15" w14:textId="77777777" w:rsidR="00142E65" w:rsidRPr="00D62B08" w:rsidRDefault="00142E65" w:rsidP="001A13C2">
      <w:pPr>
        <w:widowControl w:val="0"/>
        <w:spacing w:after="0" w:line="240" w:lineRule="auto"/>
        <w:rPr>
          <w:rFonts w:ascii="Times New Roman" w:eastAsia="Times New Roman" w:hAnsi="Times New Roman"/>
          <w:sz w:val="24"/>
          <w:szCs w:val="24"/>
          <w:lang w:val="lt-LT" w:eastAsia="lt-LT"/>
        </w:rPr>
      </w:pPr>
    </w:p>
    <w:p w14:paraId="7ADB0C41" w14:textId="77777777" w:rsidR="007A5765" w:rsidRPr="00D62B08" w:rsidRDefault="007A5765" w:rsidP="001A13C2">
      <w:pPr>
        <w:pStyle w:val="Default"/>
        <w:widowControl w:val="0"/>
        <w:jc w:val="center"/>
        <w:rPr>
          <w:b/>
          <w:bCs/>
          <w:color w:val="auto"/>
          <w:sz w:val="23"/>
          <w:szCs w:val="23"/>
        </w:rPr>
      </w:pPr>
      <w:r w:rsidRPr="00D62B08">
        <w:rPr>
          <w:b/>
          <w:bCs/>
          <w:color w:val="auto"/>
          <w:sz w:val="23"/>
          <w:szCs w:val="23"/>
        </w:rPr>
        <w:t>6.2.1. Privalomieji moduliai</w:t>
      </w:r>
    </w:p>
    <w:p w14:paraId="2CCD1E7B" w14:textId="77777777" w:rsidR="00142E65" w:rsidRPr="00D62B08" w:rsidRDefault="00142E65" w:rsidP="001A13C2">
      <w:pPr>
        <w:widowControl w:val="0"/>
        <w:spacing w:after="0" w:line="240" w:lineRule="auto"/>
        <w:rPr>
          <w:rFonts w:ascii="Times New Roman" w:eastAsia="Times New Roman" w:hAnsi="Times New Roman"/>
          <w:sz w:val="24"/>
          <w:szCs w:val="24"/>
          <w:lang w:val="lt-LT" w:eastAsia="lt-LT"/>
        </w:rPr>
      </w:pPr>
    </w:p>
    <w:p w14:paraId="746957D7" w14:textId="77777777" w:rsidR="007A5765" w:rsidRPr="00D62B08" w:rsidRDefault="007A5765" w:rsidP="001A13C2">
      <w:pPr>
        <w:widowControl w:val="0"/>
        <w:spacing w:after="0" w:line="240" w:lineRule="auto"/>
        <w:jc w:val="both"/>
        <w:rPr>
          <w:rFonts w:ascii="Times New Roman" w:hAnsi="Times New Roman"/>
          <w:b/>
          <w:bCs/>
          <w:sz w:val="24"/>
          <w:szCs w:val="24"/>
          <w:lang w:val="lt-LT"/>
        </w:rPr>
      </w:pPr>
      <w:r w:rsidRPr="00D62B08">
        <w:rPr>
          <w:rFonts w:ascii="Times New Roman" w:hAnsi="Times New Roman"/>
          <w:b/>
          <w:bCs/>
          <w:sz w:val="24"/>
          <w:szCs w:val="24"/>
          <w:lang w:val="lt-LT"/>
        </w:rPr>
        <w:t>Modulio pavadinimas - ,,</w:t>
      </w:r>
      <w:bookmarkStart w:id="2" w:name="_Hlk13754161"/>
      <w:r w:rsidRPr="00D62B08">
        <w:rPr>
          <w:rFonts w:ascii="Times New Roman" w:hAnsi="Times New Roman"/>
          <w:b/>
          <w:bCs/>
          <w:sz w:val="24"/>
          <w:szCs w:val="24"/>
          <w:lang w:val="lt-LT"/>
        </w:rPr>
        <w:t>Mobiliųjų kėlimo platformų eksploatavimas</w:t>
      </w:r>
      <w:bookmarkEnd w:id="2"/>
      <w:r w:rsidRPr="00D62B08">
        <w:rPr>
          <w:rFonts w:ascii="Times New Roman" w:hAnsi="Times New Roman"/>
          <w:b/>
          <w:bCs/>
          <w:sz w:val="24"/>
          <w:szCs w:val="24"/>
          <w:lang w:val="lt-LT"/>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545"/>
        <w:gridCol w:w="8327"/>
      </w:tblGrid>
      <w:tr w:rsidR="00D62B08" w:rsidRPr="00D62B08" w14:paraId="1582BD0F" w14:textId="77777777" w:rsidTr="001A13C2">
        <w:trPr>
          <w:trHeight w:val="57"/>
          <w:jc w:val="center"/>
        </w:trPr>
        <w:tc>
          <w:tcPr>
            <w:tcW w:w="1001" w:type="pct"/>
          </w:tcPr>
          <w:p w14:paraId="085BC3F4" w14:textId="77777777" w:rsidR="007A5765" w:rsidRPr="00D62B08" w:rsidRDefault="007A5765" w:rsidP="001A13C2">
            <w:pPr>
              <w:pStyle w:val="Betarp"/>
              <w:widowControl w:val="0"/>
            </w:pPr>
            <w:r w:rsidRPr="00D62B08">
              <w:t>Valstybinis kodas</w:t>
            </w:r>
          </w:p>
        </w:tc>
        <w:tc>
          <w:tcPr>
            <w:tcW w:w="3999" w:type="pct"/>
            <w:gridSpan w:val="2"/>
          </w:tcPr>
          <w:p w14:paraId="43790A08" w14:textId="4062239E" w:rsidR="007A5765" w:rsidRPr="00D62B08" w:rsidRDefault="00FC41B0" w:rsidP="001A13C2">
            <w:pPr>
              <w:pStyle w:val="Betarp"/>
              <w:widowControl w:val="0"/>
            </w:pPr>
            <w:r w:rsidRPr="00D62B08">
              <w:rPr>
                <w:lang w:val="ru-RU"/>
              </w:rPr>
              <w:t>310410022</w:t>
            </w:r>
          </w:p>
        </w:tc>
      </w:tr>
      <w:tr w:rsidR="00D62B08" w:rsidRPr="00D62B08" w14:paraId="4B9CB40F" w14:textId="77777777" w:rsidTr="001A13C2">
        <w:trPr>
          <w:trHeight w:val="57"/>
          <w:jc w:val="center"/>
        </w:trPr>
        <w:tc>
          <w:tcPr>
            <w:tcW w:w="1001" w:type="pct"/>
          </w:tcPr>
          <w:p w14:paraId="539BAE5B" w14:textId="77777777" w:rsidR="007A5765" w:rsidRPr="00D62B08" w:rsidRDefault="007A5765" w:rsidP="001A13C2">
            <w:pPr>
              <w:pStyle w:val="Betarp"/>
              <w:widowControl w:val="0"/>
            </w:pPr>
            <w:r w:rsidRPr="00D62B08">
              <w:t>Modulio LTKS lygis</w:t>
            </w:r>
          </w:p>
        </w:tc>
        <w:tc>
          <w:tcPr>
            <w:tcW w:w="3999" w:type="pct"/>
            <w:gridSpan w:val="2"/>
          </w:tcPr>
          <w:p w14:paraId="167CC4F5" w14:textId="77777777" w:rsidR="007A5765" w:rsidRPr="00D62B08" w:rsidRDefault="007A5765" w:rsidP="001A13C2">
            <w:pPr>
              <w:pStyle w:val="Betarp"/>
              <w:widowControl w:val="0"/>
            </w:pPr>
            <w:r w:rsidRPr="00D62B08">
              <w:t>III</w:t>
            </w:r>
          </w:p>
        </w:tc>
      </w:tr>
      <w:tr w:rsidR="00D62B08" w:rsidRPr="00D62B08" w14:paraId="4547A666" w14:textId="77777777" w:rsidTr="001A13C2">
        <w:trPr>
          <w:trHeight w:val="57"/>
          <w:jc w:val="center"/>
        </w:trPr>
        <w:tc>
          <w:tcPr>
            <w:tcW w:w="1001" w:type="pct"/>
          </w:tcPr>
          <w:p w14:paraId="55B4811C" w14:textId="77777777" w:rsidR="007A5765" w:rsidRPr="00D62B08" w:rsidRDefault="007A5765" w:rsidP="001A13C2">
            <w:pPr>
              <w:pStyle w:val="Betarp"/>
              <w:widowControl w:val="0"/>
            </w:pPr>
            <w:r w:rsidRPr="00D62B08">
              <w:t>Apimtis mokymosi kreditais</w:t>
            </w:r>
          </w:p>
        </w:tc>
        <w:tc>
          <w:tcPr>
            <w:tcW w:w="3999" w:type="pct"/>
            <w:gridSpan w:val="2"/>
          </w:tcPr>
          <w:p w14:paraId="08C9EAF6" w14:textId="77777777" w:rsidR="007A5765" w:rsidRPr="00D62B08" w:rsidRDefault="008C2084" w:rsidP="001A13C2">
            <w:pPr>
              <w:pStyle w:val="Betarp"/>
              <w:widowControl w:val="0"/>
            </w:pPr>
            <w:r w:rsidRPr="00D62B08">
              <w:t>5</w:t>
            </w:r>
          </w:p>
        </w:tc>
      </w:tr>
      <w:tr w:rsidR="00D62B08" w:rsidRPr="00D62B08" w14:paraId="20219EBE" w14:textId="77777777" w:rsidTr="001A13C2">
        <w:trPr>
          <w:trHeight w:val="57"/>
          <w:jc w:val="center"/>
        </w:trPr>
        <w:tc>
          <w:tcPr>
            <w:tcW w:w="1001" w:type="pct"/>
          </w:tcPr>
          <w:p w14:paraId="68C77862" w14:textId="77777777" w:rsidR="007A5765" w:rsidRPr="00D62B08" w:rsidRDefault="007A5765" w:rsidP="001A13C2">
            <w:pPr>
              <w:pStyle w:val="Betarp"/>
              <w:widowControl w:val="0"/>
            </w:pPr>
            <w:r w:rsidRPr="00D62B08">
              <w:t>Asmens pasirengimo mokytis modulyje reikalavimai (jei taikoma)</w:t>
            </w:r>
          </w:p>
        </w:tc>
        <w:tc>
          <w:tcPr>
            <w:tcW w:w="3999" w:type="pct"/>
            <w:gridSpan w:val="2"/>
          </w:tcPr>
          <w:p w14:paraId="02AD5425" w14:textId="77777777" w:rsidR="00CF5974" w:rsidRPr="00D62B08" w:rsidRDefault="00CF5974" w:rsidP="00CF5974">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Pagrindinis išsilavinimas.</w:t>
            </w:r>
          </w:p>
          <w:p w14:paraId="476245EE" w14:textId="4E81C923" w:rsidR="007A5765" w:rsidRPr="00D62B08" w:rsidRDefault="00CF5974" w:rsidP="00CF5974">
            <w:pPr>
              <w:pStyle w:val="Betarp"/>
              <w:widowControl w:val="0"/>
            </w:pPr>
            <w:r w:rsidRPr="00D62B08">
              <w:rPr>
                <w:i/>
              </w:rPr>
              <w:t>Ne jaunesnis kaip 18 metų amžius.</w:t>
            </w:r>
          </w:p>
        </w:tc>
      </w:tr>
      <w:tr w:rsidR="00D62B08" w:rsidRPr="00D62B08" w14:paraId="2A1B2E0E" w14:textId="77777777" w:rsidTr="001A13C2">
        <w:trPr>
          <w:trHeight w:val="57"/>
          <w:jc w:val="center"/>
        </w:trPr>
        <w:tc>
          <w:tcPr>
            <w:tcW w:w="1001" w:type="pct"/>
            <w:shd w:val="clear" w:color="auto" w:fill="F2F2F2"/>
          </w:tcPr>
          <w:p w14:paraId="44D3AC59" w14:textId="77777777" w:rsidR="007A5765" w:rsidRPr="00D62B08" w:rsidRDefault="007A5765" w:rsidP="001A13C2">
            <w:pPr>
              <w:pStyle w:val="Betarp"/>
              <w:widowControl w:val="0"/>
              <w:rPr>
                <w:bCs/>
                <w:iCs/>
              </w:rPr>
            </w:pPr>
            <w:r w:rsidRPr="00D62B08">
              <w:t>Kompetencijos</w:t>
            </w:r>
          </w:p>
        </w:tc>
        <w:tc>
          <w:tcPr>
            <w:tcW w:w="1194" w:type="pct"/>
            <w:shd w:val="clear" w:color="auto" w:fill="F2F2F2"/>
          </w:tcPr>
          <w:p w14:paraId="0787BD8F" w14:textId="77777777" w:rsidR="007A5765" w:rsidRPr="00D62B08" w:rsidRDefault="007A5765" w:rsidP="001A13C2">
            <w:pPr>
              <w:pStyle w:val="Betarp"/>
              <w:widowControl w:val="0"/>
              <w:rPr>
                <w:bCs/>
                <w:iCs/>
              </w:rPr>
            </w:pPr>
            <w:r w:rsidRPr="00D62B08">
              <w:rPr>
                <w:bCs/>
                <w:iCs/>
              </w:rPr>
              <w:t>Mokymosi rezultatai</w:t>
            </w:r>
          </w:p>
        </w:tc>
        <w:tc>
          <w:tcPr>
            <w:tcW w:w="2805" w:type="pct"/>
            <w:shd w:val="clear" w:color="auto" w:fill="F2F2F2"/>
          </w:tcPr>
          <w:p w14:paraId="7D7FC7A6" w14:textId="77777777" w:rsidR="007A5765" w:rsidRPr="00D62B08" w:rsidRDefault="007A5765" w:rsidP="001A13C2">
            <w:pPr>
              <w:pStyle w:val="Betarp"/>
              <w:widowControl w:val="0"/>
              <w:rPr>
                <w:bCs/>
                <w:iCs/>
              </w:rPr>
            </w:pPr>
            <w:r w:rsidRPr="00D62B08">
              <w:rPr>
                <w:bCs/>
                <w:iCs/>
              </w:rPr>
              <w:t>Rekomenduojamas turinys mokymosi rezultatams pasiekti</w:t>
            </w:r>
          </w:p>
        </w:tc>
      </w:tr>
      <w:tr w:rsidR="00D62B08" w:rsidRPr="00D62B08" w14:paraId="36BED5E3" w14:textId="77777777" w:rsidTr="001A13C2">
        <w:trPr>
          <w:trHeight w:val="57"/>
          <w:jc w:val="center"/>
        </w:trPr>
        <w:tc>
          <w:tcPr>
            <w:tcW w:w="1001" w:type="pct"/>
            <w:vMerge w:val="restart"/>
          </w:tcPr>
          <w:p w14:paraId="14119F7E" w14:textId="22FD48D6" w:rsidR="00EA46A7" w:rsidRPr="00D62B08" w:rsidRDefault="00EA46A7" w:rsidP="001A13C2">
            <w:pPr>
              <w:pStyle w:val="Betarp"/>
              <w:widowControl w:val="0"/>
              <w:numPr>
                <w:ilvl w:val="0"/>
                <w:numId w:val="43"/>
              </w:numPr>
              <w:ind w:left="0" w:firstLine="0"/>
            </w:pPr>
            <w:bookmarkStart w:id="3" w:name="_Hlk13754104"/>
            <w:r w:rsidRPr="00D62B08">
              <w:t>Valdyti mobiliąsias kėlimo platformas.</w:t>
            </w:r>
            <w:bookmarkEnd w:id="3"/>
          </w:p>
        </w:tc>
        <w:tc>
          <w:tcPr>
            <w:tcW w:w="1194" w:type="pct"/>
          </w:tcPr>
          <w:p w14:paraId="03206F08" w14:textId="6AEED341" w:rsidR="00EA46A7" w:rsidRPr="00D62B08" w:rsidRDefault="00EA46A7"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 xml:space="preserve">1.1. </w:t>
            </w:r>
            <w:r w:rsidR="00EC4BD4" w:rsidRPr="00D62B08">
              <w:rPr>
                <w:rFonts w:ascii="Times New Roman" w:hAnsi="Times New Roman"/>
                <w:spacing w:val="-1"/>
                <w:sz w:val="24"/>
                <w:szCs w:val="24"/>
                <w:lang w:val="lt-LT"/>
              </w:rPr>
              <w:t>Suprasti mobiliųjų kė</w:t>
            </w:r>
            <w:r w:rsidRPr="00D62B08">
              <w:rPr>
                <w:rFonts w:ascii="Times New Roman" w:hAnsi="Times New Roman"/>
                <w:spacing w:val="-1"/>
                <w:sz w:val="24"/>
                <w:szCs w:val="24"/>
                <w:lang w:val="lt-LT"/>
              </w:rPr>
              <w:t>limo platformų naudojimo teisinį reglamentavimą</w:t>
            </w:r>
            <w:r w:rsidR="00300B0B" w:rsidRPr="00D62B08">
              <w:rPr>
                <w:rFonts w:ascii="Times New Roman" w:hAnsi="Times New Roman"/>
                <w:spacing w:val="-1"/>
                <w:sz w:val="24"/>
                <w:szCs w:val="24"/>
                <w:lang w:val="lt-LT"/>
              </w:rPr>
              <w:t>.</w:t>
            </w:r>
          </w:p>
        </w:tc>
        <w:tc>
          <w:tcPr>
            <w:tcW w:w="2805" w:type="pct"/>
          </w:tcPr>
          <w:p w14:paraId="38A16DE2" w14:textId="77777777" w:rsidR="00EA46A7" w:rsidRPr="00D62B08" w:rsidRDefault="00EA46A7" w:rsidP="004A2367">
            <w:pPr>
              <w:pStyle w:val="Betarp"/>
              <w:widowControl w:val="0"/>
              <w:jc w:val="both"/>
              <w:rPr>
                <w:b/>
                <w:i/>
              </w:rPr>
            </w:pPr>
            <w:r w:rsidRPr="00D62B08">
              <w:rPr>
                <w:b/>
              </w:rPr>
              <w:t>Tema.</w:t>
            </w:r>
            <w:r w:rsidRPr="00D62B08">
              <w:t xml:space="preserve"> </w:t>
            </w:r>
            <w:r w:rsidRPr="00D62B08">
              <w:rPr>
                <w:b/>
                <w:i/>
              </w:rPr>
              <w:t>Mobiliųjų kėlimo platformų naudojimo teisinis reglamentavimas</w:t>
            </w:r>
          </w:p>
          <w:p w14:paraId="240157EA" w14:textId="489F41B8" w:rsidR="00EA46A7" w:rsidRPr="00D62B08" w:rsidRDefault="00EA46A7" w:rsidP="004A2367">
            <w:pPr>
              <w:pStyle w:val="Betarp"/>
              <w:widowControl w:val="0"/>
              <w:numPr>
                <w:ilvl w:val="0"/>
                <w:numId w:val="44"/>
              </w:numPr>
              <w:ind w:left="0" w:firstLine="0"/>
              <w:jc w:val="both"/>
              <w:rPr>
                <w:b/>
                <w:i/>
              </w:rPr>
            </w:pPr>
            <w:r w:rsidRPr="00D62B08">
              <w:t>Te</w:t>
            </w:r>
            <w:r w:rsidR="004A2367" w:rsidRPr="00D62B08">
              <w:t>i</w:t>
            </w:r>
            <w:r w:rsidRPr="00D62B08">
              <w:t>sės aktai, reglamentuojantys kėlimo platformų naudojimą, priežiūrą (taisyklės)</w:t>
            </w:r>
          </w:p>
          <w:p w14:paraId="62965EA8" w14:textId="77777777" w:rsidR="00EA46A7" w:rsidRPr="00D62B08" w:rsidRDefault="00EA46A7" w:rsidP="004A2367">
            <w:pPr>
              <w:pStyle w:val="Betarp"/>
              <w:widowControl w:val="0"/>
              <w:numPr>
                <w:ilvl w:val="0"/>
                <w:numId w:val="44"/>
              </w:numPr>
              <w:ind w:left="0" w:firstLine="0"/>
              <w:jc w:val="both"/>
              <w:rPr>
                <w:b/>
                <w:i/>
              </w:rPr>
            </w:pPr>
            <w:r w:rsidRPr="00D62B08">
              <w:t xml:space="preserve">Mobiliųjų kėlimo platformų gamintojo dokumentai (atitiktį įrodantys dokumentai) </w:t>
            </w:r>
          </w:p>
          <w:p w14:paraId="3DBA4B24" w14:textId="77777777" w:rsidR="00EA46A7" w:rsidRPr="00D62B08" w:rsidRDefault="00EA46A7" w:rsidP="004A2367">
            <w:pPr>
              <w:pStyle w:val="Betarp"/>
              <w:widowControl w:val="0"/>
              <w:numPr>
                <w:ilvl w:val="0"/>
                <w:numId w:val="44"/>
              </w:numPr>
              <w:ind w:left="0" w:firstLine="0"/>
              <w:jc w:val="both"/>
              <w:rPr>
                <w:b/>
                <w:i/>
              </w:rPr>
            </w:pPr>
            <w:r w:rsidRPr="00D62B08">
              <w:t xml:space="preserve">Mobiliųjų kėlimo platformų surinkimo (montavimo) instrukcijos </w:t>
            </w:r>
          </w:p>
          <w:p w14:paraId="2EE18470" w14:textId="2A7FDC13" w:rsidR="00EA46A7" w:rsidRPr="00D62B08" w:rsidRDefault="00EA46A7" w:rsidP="004A2367">
            <w:pPr>
              <w:pStyle w:val="Betarp"/>
              <w:widowControl w:val="0"/>
              <w:numPr>
                <w:ilvl w:val="0"/>
                <w:numId w:val="44"/>
              </w:numPr>
              <w:ind w:left="0" w:firstLine="0"/>
              <w:jc w:val="both"/>
              <w:rPr>
                <w:b/>
                <w:i/>
              </w:rPr>
            </w:pPr>
            <w:r w:rsidRPr="00D62B08">
              <w:t>Mobiliųjų kėlimo platformų naudoj</w:t>
            </w:r>
            <w:r w:rsidR="006314C9" w:rsidRPr="00D62B08">
              <w:t>imo instrukcijos</w:t>
            </w:r>
          </w:p>
          <w:p w14:paraId="1CA286CB" w14:textId="77777777" w:rsidR="00EA46A7" w:rsidRPr="00D62B08" w:rsidRDefault="00EA46A7" w:rsidP="004A2367">
            <w:pPr>
              <w:pStyle w:val="Betarp"/>
              <w:widowControl w:val="0"/>
              <w:numPr>
                <w:ilvl w:val="0"/>
                <w:numId w:val="44"/>
              </w:numPr>
              <w:ind w:left="0" w:firstLine="0"/>
              <w:jc w:val="both"/>
              <w:rPr>
                <w:b/>
                <w:i/>
              </w:rPr>
            </w:pPr>
            <w:r w:rsidRPr="00D62B08">
              <w:t xml:space="preserve">Mobiliųjų kėlimo platformų techninės priežiūros instrukcijos </w:t>
            </w:r>
          </w:p>
          <w:p w14:paraId="0E50399C" w14:textId="7E5C59D6" w:rsidR="00EA46A7" w:rsidRPr="00D62B08" w:rsidRDefault="00EA46A7" w:rsidP="004A2367">
            <w:pPr>
              <w:pStyle w:val="Betarp"/>
              <w:widowControl w:val="0"/>
              <w:numPr>
                <w:ilvl w:val="0"/>
                <w:numId w:val="44"/>
              </w:numPr>
              <w:ind w:left="0" w:firstLine="0"/>
              <w:jc w:val="both"/>
              <w:rPr>
                <w:b/>
              </w:rPr>
            </w:pPr>
            <w:r w:rsidRPr="00D62B08">
              <w:t>Mobiliųjų kėlimo platformų registravimas PPĮ valstybės registre</w:t>
            </w:r>
          </w:p>
        </w:tc>
      </w:tr>
      <w:tr w:rsidR="00D62B08" w:rsidRPr="00D62B08" w14:paraId="6FEF48EE" w14:textId="77777777" w:rsidTr="001A13C2">
        <w:trPr>
          <w:trHeight w:val="57"/>
          <w:jc w:val="center"/>
        </w:trPr>
        <w:tc>
          <w:tcPr>
            <w:tcW w:w="1001" w:type="pct"/>
            <w:vMerge/>
          </w:tcPr>
          <w:p w14:paraId="6FC2A793" w14:textId="2165BDB8" w:rsidR="00EA46A7" w:rsidRPr="00D62B08" w:rsidRDefault="00EA46A7" w:rsidP="001A13C2">
            <w:pPr>
              <w:widowControl w:val="0"/>
              <w:spacing w:after="0" w:line="240" w:lineRule="auto"/>
              <w:rPr>
                <w:lang w:val="lt-LT"/>
              </w:rPr>
            </w:pPr>
          </w:p>
        </w:tc>
        <w:tc>
          <w:tcPr>
            <w:tcW w:w="1194" w:type="pct"/>
          </w:tcPr>
          <w:p w14:paraId="19A3A01A" w14:textId="58E79B26" w:rsidR="00EA46A7" w:rsidRPr="00D62B08" w:rsidRDefault="00EA46A7" w:rsidP="001A13C2">
            <w:pPr>
              <w:pStyle w:val="Betarp"/>
              <w:widowControl w:val="0"/>
            </w:pPr>
            <w:r w:rsidRPr="00D62B08">
              <w:t xml:space="preserve">1.2. </w:t>
            </w:r>
            <w:r w:rsidR="009B66D9" w:rsidRPr="00D62B08">
              <w:rPr>
                <w:spacing w:val="-1"/>
              </w:rPr>
              <w:t>Paaiškinti mobiliųjų kėlimo platformų pagrindinius techninius duomenis, sandarą bei veikimo principą</w:t>
            </w:r>
            <w:r w:rsidR="009B66D9" w:rsidRPr="00D62B08">
              <w:t>.</w:t>
            </w:r>
          </w:p>
        </w:tc>
        <w:tc>
          <w:tcPr>
            <w:tcW w:w="2805" w:type="pct"/>
          </w:tcPr>
          <w:p w14:paraId="2F85B01A" w14:textId="754ADAAD" w:rsidR="00EA46A7" w:rsidRPr="00D62B08" w:rsidRDefault="00EA46A7" w:rsidP="004A2367">
            <w:pPr>
              <w:pStyle w:val="Betarp"/>
              <w:widowControl w:val="0"/>
              <w:jc w:val="both"/>
              <w:rPr>
                <w:b/>
                <w:i/>
              </w:rPr>
            </w:pPr>
            <w:r w:rsidRPr="00D62B08">
              <w:rPr>
                <w:b/>
              </w:rPr>
              <w:t>Tema.</w:t>
            </w:r>
            <w:r w:rsidRPr="00D62B08">
              <w:t xml:space="preserve"> </w:t>
            </w:r>
            <w:r w:rsidRPr="00D62B08">
              <w:rPr>
                <w:b/>
                <w:i/>
              </w:rPr>
              <w:t>Mobiliųjų kėlimo platformų konstrukcija ir veikimo principas</w:t>
            </w:r>
          </w:p>
          <w:p w14:paraId="56421E17" w14:textId="6FB1AD14" w:rsidR="00EA46A7" w:rsidRPr="00D62B08" w:rsidRDefault="00EA46A7" w:rsidP="004A2367">
            <w:pPr>
              <w:pStyle w:val="Betarp"/>
              <w:widowControl w:val="0"/>
              <w:numPr>
                <w:ilvl w:val="0"/>
                <w:numId w:val="2"/>
              </w:numPr>
              <w:ind w:left="0" w:firstLine="0"/>
              <w:jc w:val="both"/>
            </w:pPr>
            <w:r w:rsidRPr="00D62B08">
              <w:t>Mobiliųjų kėlimo platformų tipai</w:t>
            </w:r>
          </w:p>
          <w:p w14:paraId="634E0E0D" w14:textId="6C04DECB" w:rsidR="00EA46A7" w:rsidRPr="00D62B08" w:rsidRDefault="00EA46A7" w:rsidP="004A2367">
            <w:pPr>
              <w:pStyle w:val="Betarp"/>
              <w:widowControl w:val="0"/>
              <w:numPr>
                <w:ilvl w:val="0"/>
                <w:numId w:val="2"/>
              </w:numPr>
              <w:ind w:left="0" w:firstLine="0"/>
              <w:jc w:val="both"/>
            </w:pPr>
            <w:r w:rsidRPr="00D62B08">
              <w:t>Mobiliųjų kėlimo platformų važiuoklė</w:t>
            </w:r>
          </w:p>
          <w:p w14:paraId="1D6C46BA" w14:textId="77777777" w:rsidR="00EA46A7" w:rsidRPr="00D62B08" w:rsidRDefault="00EA46A7" w:rsidP="004A2367">
            <w:pPr>
              <w:pStyle w:val="Betarp"/>
              <w:widowControl w:val="0"/>
              <w:numPr>
                <w:ilvl w:val="0"/>
                <w:numId w:val="2"/>
              </w:numPr>
              <w:ind w:left="0" w:firstLine="0"/>
              <w:jc w:val="both"/>
            </w:pPr>
            <w:r w:rsidRPr="00D62B08">
              <w:t>Mobiliųjų kėlimo platformų pavara</w:t>
            </w:r>
          </w:p>
          <w:p w14:paraId="51712F4F" w14:textId="77777777" w:rsidR="00EA46A7" w:rsidRPr="00D62B08" w:rsidRDefault="00EA46A7" w:rsidP="004A2367">
            <w:pPr>
              <w:pStyle w:val="Betarp"/>
              <w:widowControl w:val="0"/>
              <w:numPr>
                <w:ilvl w:val="0"/>
                <w:numId w:val="2"/>
              </w:numPr>
              <w:ind w:left="0" w:firstLine="0"/>
              <w:jc w:val="both"/>
            </w:pPr>
            <w:r w:rsidRPr="00D62B08">
              <w:t>Mobiliųjų kėlimo platformų pakaba</w:t>
            </w:r>
          </w:p>
          <w:p w14:paraId="4A388EDB" w14:textId="77777777" w:rsidR="00EA46A7" w:rsidRPr="00D62B08" w:rsidRDefault="00EA46A7" w:rsidP="004A2367">
            <w:pPr>
              <w:pStyle w:val="Betarp"/>
              <w:widowControl w:val="0"/>
              <w:numPr>
                <w:ilvl w:val="0"/>
                <w:numId w:val="2"/>
              </w:numPr>
              <w:ind w:left="0" w:firstLine="0"/>
              <w:jc w:val="both"/>
            </w:pPr>
            <w:r w:rsidRPr="00D62B08">
              <w:t>Mobiliųjų kėlimo platformų platforma</w:t>
            </w:r>
          </w:p>
          <w:p w14:paraId="531BFB03" w14:textId="77777777" w:rsidR="00EA46A7" w:rsidRPr="00D62B08" w:rsidRDefault="00EA46A7" w:rsidP="004A2367">
            <w:pPr>
              <w:pStyle w:val="Betarp"/>
              <w:widowControl w:val="0"/>
              <w:numPr>
                <w:ilvl w:val="0"/>
                <w:numId w:val="2"/>
              </w:numPr>
              <w:ind w:left="0" w:firstLine="0"/>
              <w:jc w:val="both"/>
            </w:pPr>
            <w:r w:rsidRPr="00D62B08">
              <w:t>Mobiliųjų kėlimo platformų valdymo įtaisai</w:t>
            </w:r>
          </w:p>
          <w:p w14:paraId="4A7B5297" w14:textId="77777777" w:rsidR="00EA46A7" w:rsidRPr="00D62B08" w:rsidRDefault="00EA46A7" w:rsidP="004A2367">
            <w:pPr>
              <w:pStyle w:val="Betarp"/>
              <w:widowControl w:val="0"/>
              <w:numPr>
                <w:ilvl w:val="0"/>
                <w:numId w:val="2"/>
              </w:numPr>
              <w:ind w:left="0" w:firstLine="0"/>
              <w:jc w:val="both"/>
            </w:pPr>
            <w:r w:rsidRPr="00D62B08">
              <w:t>Mobiliųjų kėlimo platformų saugos įtaisai</w:t>
            </w:r>
          </w:p>
          <w:p w14:paraId="07F227D8" w14:textId="16CFA8A0" w:rsidR="00EA46A7" w:rsidRPr="00D62B08" w:rsidRDefault="00EA46A7" w:rsidP="004A2367">
            <w:pPr>
              <w:pStyle w:val="Betarp"/>
              <w:widowControl w:val="0"/>
              <w:numPr>
                <w:ilvl w:val="0"/>
                <w:numId w:val="2"/>
              </w:numPr>
              <w:ind w:left="0" w:firstLine="0"/>
              <w:jc w:val="both"/>
            </w:pPr>
            <w:r w:rsidRPr="00D62B08">
              <w:t>Mobiliųjų kėlimo platformų avarinio valdymo sistema</w:t>
            </w:r>
          </w:p>
        </w:tc>
      </w:tr>
      <w:tr w:rsidR="00D62B08" w:rsidRPr="00D62B08" w14:paraId="28507291" w14:textId="77777777" w:rsidTr="001A13C2">
        <w:trPr>
          <w:trHeight w:val="57"/>
          <w:jc w:val="center"/>
        </w:trPr>
        <w:tc>
          <w:tcPr>
            <w:tcW w:w="1001" w:type="pct"/>
            <w:vMerge/>
          </w:tcPr>
          <w:p w14:paraId="49CDCCE5" w14:textId="77777777" w:rsidR="00EA46A7" w:rsidRPr="00D62B08" w:rsidRDefault="00EA46A7" w:rsidP="001A13C2">
            <w:pPr>
              <w:pStyle w:val="Betarp"/>
              <w:widowControl w:val="0"/>
            </w:pPr>
          </w:p>
        </w:tc>
        <w:tc>
          <w:tcPr>
            <w:tcW w:w="1194" w:type="pct"/>
          </w:tcPr>
          <w:p w14:paraId="773A3F89" w14:textId="468FA49D" w:rsidR="00EA46A7" w:rsidRPr="00D62B08" w:rsidRDefault="00EA46A7"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z w:val="24"/>
                <w:szCs w:val="24"/>
                <w:lang w:val="lt-LT"/>
              </w:rPr>
              <w:t xml:space="preserve">1.3. </w:t>
            </w:r>
            <w:r w:rsidR="00EC4BD4" w:rsidRPr="00D62B08">
              <w:rPr>
                <w:rFonts w:ascii="Times New Roman" w:hAnsi="Times New Roman"/>
                <w:spacing w:val="-1"/>
                <w:sz w:val="24"/>
                <w:szCs w:val="24"/>
                <w:lang w:val="lt-LT"/>
              </w:rPr>
              <w:t>Apibūdinti</w:t>
            </w:r>
            <w:r w:rsidRPr="00D62B08">
              <w:rPr>
                <w:rFonts w:ascii="Times New Roman" w:hAnsi="Times New Roman"/>
                <w:spacing w:val="-1"/>
                <w:sz w:val="24"/>
                <w:szCs w:val="24"/>
                <w:lang w:val="lt-LT"/>
              </w:rPr>
              <w:t xml:space="preserve"> rizikos veiksnius mobiliųjų kėlimo platformų darbo </w:t>
            </w:r>
            <w:r w:rsidRPr="00D62B08">
              <w:rPr>
                <w:rFonts w:ascii="Times New Roman" w:hAnsi="Times New Roman"/>
                <w:spacing w:val="-1"/>
                <w:sz w:val="24"/>
                <w:szCs w:val="24"/>
                <w:lang w:val="lt-LT"/>
              </w:rPr>
              <w:lastRenderedPageBreak/>
              <w:t>vietoje.</w:t>
            </w:r>
          </w:p>
        </w:tc>
        <w:tc>
          <w:tcPr>
            <w:tcW w:w="2805" w:type="pct"/>
          </w:tcPr>
          <w:p w14:paraId="5909E98A" w14:textId="2A067F2E" w:rsidR="00EA46A7" w:rsidRPr="00D62B08" w:rsidRDefault="00EA46A7" w:rsidP="004A2367">
            <w:pPr>
              <w:pStyle w:val="Betarp"/>
              <w:widowControl w:val="0"/>
              <w:jc w:val="both"/>
              <w:rPr>
                <w:b/>
              </w:rPr>
            </w:pPr>
            <w:r w:rsidRPr="00D62B08">
              <w:rPr>
                <w:b/>
              </w:rPr>
              <w:lastRenderedPageBreak/>
              <w:t xml:space="preserve">Tema. </w:t>
            </w:r>
            <w:r w:rsidR="00300B0B" w:rsidRPr="00D62B08">
              <w:rPr>
                <w:b/>
                <w:i/>
              </w:rPr>
              <w:t>R</w:t>
            </w:r>
            <w:r w:rsidRPr="00D62B08">
              <w:rPr>
                <w:b/>
                <w:i/>
              </w:rPr>
              <w:t>izikos veiksniai, dirbant su mobiliosiomis kėlimo platformomis</w:t>
            </w:r>
          </w:p>
          <w:p w14:paraId="46B2088D" w14:textId="7F5F7978" w:rsidR="00EA46A7" w:rsidRPr="00D62B08" w:rsidRDefault="00EA46A7" w:rsidP="004A2367">
            <w:pPr>
              <w:pStyle w:val="Betarp"/>
              <w:widowControl w:val="0"/>
              <w:numPr>
                <w:ilvl w:val="0"/>
                <w:numId w:val="2"/>
              </w:numPr>
              <w:ind w:left="0" w:firstLine="0"/>
              <w:jc w:val="both"/>
            </w:pPr>
            <w:r w:rsidRPr="00D62B08">
              <w:t>Jėgos, veikiančios mobiliąsias kėlimo platformas</w:t>
            </w:r>
          </w:p>
          <w:p w14:paraId="2EA43F2F" w14:textId="37E9FFA7" w:rsidR="00EA46A7" w:rsidRPr="00D62B08" w:rsidRDefault="00EA46A7" w:rsidP="004A2367">
            <w:pPr>
              <w:pStyle w:val="Betarp"/>
              <w:widowControl w:val="0"/>
              <w:numPr>
                <w:ilvl w:val="0"/>
                <w:numId w:val="2"/>
              </w:numPr>
              <w:ind w:left="0" w:firstLine="0"/>
              <w:jc w:val="both"/>
            </w:pPr>
            <w:r w:rsidRPr="00D62B08">
              <w:lastRenderedPageBreak/>
              <w:t xml:space="preserve">Jėgų poveikio </w:t>
            </w:r>
            <w:r w:rsidR="00A04368" w:rsidRPr="00D62B08">
              <w:t>skirtumai, dirbant su pakrautomis ir nepakrautomis</w:t>
            </w:r>
            <w:r w:rsidRPr="00D62B08">
              <w:t xml:space="preserve"> </w:t>
            </w:r>
            <w:r w:rsidR="00A04368" w:rsidRPr="00D62B08">
              <w:t>mobiliosiomis kėlimo platformomis</w:t>
            </w:r>
          </w:p>
          <w:p w14:paraId="6E18ABE3" w14:textId="12F82C69" w:rsidR="00EA46A7" w:rsidRPr="00D62B08" w:rsidRDefault="00EA46A7" w:rsidP="004A2367">
            <w:pPr>
              <w:pStyle w:val="Betarp"/>
              <w:widowControl w:val="0"/>
              <w:numPr>
                <w:ilvl w:val="0"/>
                <w:numId w:val="2"/>
              </w:numPr>
              <w:ind w:left="0" w:firstLine="0"/>
              <w:jc w:val="both"/>
            </w:pPr>
            <w:r w:rsidRPr="00D62B08">
              <w:t xml:space="preserve">Jėgų poveikis esant netolygiai apkrautai </w:t>
            </w:r>
            <w:r w:rsidR="00A04368" w:rsidRPr="00D62B08">
              <w:t xml:space="preserve">mobiliajai </w:t>
            </w:r>
            <w:r w:rsidRPr="00D62B08">
              <w:t>kėlimo platformai</w:t>
            </w:r>
          </w:p>
          <w:p w14:paraId="43871E0C" w14:textId="27289567" w:rsidR="00EA46A7" w:rsidRPr="00D62B08" w:rsidRDefault="00EA46A7" w:rsidP="004A2367">
            <w:pPr>
              <w:pStyle w:val="Betarp"/>
              <w:widowControl w:val="0"/>
              <w:numPr>
                <w:ilvl w:val="0"/>
                <w:numId w:val="2"/>
              </w:numPr>
              <w:ind w:left="0" w:firstLine="0"/>
              <w:jc w:val="both"/>
            </w:pPr>
            <w:r w:rsidRPr="00D62B08">
              <w:t>Aplinkos</w:t>
            </w:r>
            <w:r w:rsidRPr="00D62B08">
              <w:rPr>
                <w:spacing w:val="-1"/>
              </w:rPr>
              <w:t xml:space="preserve"> ir </w:t>
            </w:r>
            <w:r w:rsidR="00EC2E68" w:rsidRPr="00D62B08">
              <w:rPr>
                <w:spacing w:val="-1"/>
              </w:rPr>
              <w:t>meteorologinių</w:t>
            </w:r>
            <w:r w:rsidRPr="00D62B08">
              <w:rPr>
                <w:spacing w:val="-1"/>
              </w:rPr>
              <w:t xml:space="preserve"> sąlygų poveikis</w:t>
            </w:r>
          </w:p>
          <w:p w14:paraId="6C5149E4" w14:textId="411BC1ED" w:rsidR="00EA46A7" w:rsidRPr="00D62B08" w:rsidRDefault="00EA46A7" w:rsidP="004A2367">
            <w:pPr>
              <w:pStyle w:val="Betarp"/>
              <w:widowControl w:val="0"/>
              <w:numPr>
                <w:ilvl w:val="0"/>
                <w:numId w:val="2"/>
              </w:numPr>
              <w:ind w:left="0" w:firstLine="0"/>
              <w:jc w:val="both"/>
            </w:pPr>
            <w:r w:rsidRPr="00D62B08">
              <w:t>Mobiliųjų kėlimo platformų papildoma apkrova nuo vėjo</w:t>
            </w:r>
          </w:p>
          <w:p w14:paraId="058CAC37" w14:textId="036914CC" w:rsidR="00EA46A7" w:rsidRPr="00D62B08" w:rsidRDefault="00EA46A7" w:rsidP="004A2367">
            <w:pPr>
              <w:pStyle w:val="Betarp"/>
              <w:widowControl w:val="0"/>
              <w:numPr>
                <w:ilvl w:val="0"/>
                <w:numId w:val="2"/>
              </w:numPr>
              <w:ind w:left="0" w:firstLine="0"/>
              <w:jc w:val="both"/>
            </w:pPr>
            <w:r w:rsidRPr="00D62B08">
              <w:t>Mobiliųjų kėlimo platformų naudojimas arti elektros oro linijų</w:t>
            </w:r>
          </w:p>
          <w:p w14:paraId="56B2DB54" w14:textId="77777777" w:rsidR="00EA46A7" w:rsidRPr="00D62B08" w:rsidRDefault="00EA46A7" w:rsidP="004A2367">
            <w:pPr>
              <w:pStyle w:val="Betarp"/>
              <w:widowControl w:val="0"/>
              <w:numPr>
                <w:ilvl w:val="0"/>
                <w:numId w:val="2"/>
              </w:numPr>
              <w:ind w:left="0" w:firstLine="0"/>
              <w:jc w:val="both"/>
            </w:pPr>
            <w:r w:rsidRPr="00D62B08">
              <w:t>Mobiliųjų kėlimo platformų naudojimas viešojo eismo zonoje</w:t>
            </w:r>
          </w:p>
          <w:p w14:paraId="6A891751" w14:textId="517DDE84" w:rsidR="00446F51" w:rsidRPr="00D62B08" w:rsidRDefault="00446F51" w:rsidP="004A2367">
            <w:pPr>
              <w:pStyle w:val="Betarp"/>
              <w:widowControl w:val="0"/>
              <w:numPr>
                <w:ilvl w:val="0"/>
                <w:numId w:val="2"/>
              </w:numPr>
              <w:ind w:left="0" w:firstLine="0"/>
              <w:jc w:val="both"/>
            </w:pPr>
            <w:r w:rsidRPr="00D62B08">
              <w:t>Profesinės rizikos veiksniai dirbant su mobiliosiomis platformomis</w:t>
            </w:r>
          </w:p>
        </w:tc>
      </w:tr>
      <w:tr w:rsidR="00D62B08" w:rsidRPr="00D62B08" w14:paraId="6E9C8B53" w14:textId="77777777" w:rsidTr="001A13C2">
        <w:trPr>
          <w:trHeight w:val="57"/>
          <w:jc w:val="center"/>
        </w:trPr>
        <w:tc>
          <w:tcPr>
            <w:tcW w:w="1001" w:type="pct"/>
            <w:vMerge/>
            <w:tcBorders>
              <w:bottom w:val="single" w:sz="4" w:space="0" w:color="auto"/>
            </w:tcBorders>
          </w:tcPr>
          <w:p w14:paraId="6CD27AA3" w14:textId="77777777" w:rsidR="00FD44BA" w:rsidRPr="00D62B08" w:rsidRDefault="00FD44BA" w:rsidP="001A13C2">
            <w:pPr>
              <w:pStyle w:val="Betarp"/>
              <w:widowControl w:val="0"/>
            </w:pPr>
          </w:p>
        </w:tc>
        <w:tc>
          <w:tcPr>
            <w:tcW w:w="1194" w:type="pct"/>
          </w:tcPr>
          <w:p w14:paraId="61B7A7D0" w14:textId="10535278" w:rsidR="00FD44BA" w:rsidRPr="00D62B08" w:rsidRDefault="00FD44BA"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1.4. Paaiškinti mobiliųjų kėlimo platformų, jų konstrukcijos</w:t>
            </w:r>
            <w:r w:rsidR="006314C9" w:rsidRPr="00D62B08">
              <w:rPr>
                <w:rFonts w:ascii="Times New Roman" w:hAnsi="Times New Roman"/>
                <w:sz w:val="24"/>
                <w:szCs w:val="24"/>
                <w:lang w:val="lt-LT"/>
              </w:rPr>
              <w:t xml:space="preserve"> saugaus naudojimo, priežiūros ir </w:t>
            </w:r>
            <w:r w:rsidRPr="00D62B08">
              <w:rPr>
                <w:rFonts w:ascii="Times New Roman" w:hAnsi="Times New Roman"/>
                <w:sz w:val="24"/>
                <w:szCs w:val="24"/>
                <w:lang w:val="lt-LT"/>
              </w:rPr>
              <w:t>remonto reikalavimus.</w:t>
            </w:r>
          </w:p>
        </w:tc>
        <w:tc>
          <w:tcPr>
            <w:tcW w:w="2805" w:type="pct"/>
          </w:tcPr>
          <w:p w14:paraId="7C58A820" w14:textId="724C975D" w:rsidR="00FD44BA" w:rsidRPr="00D62B08" w:rsidRDefault="00FD44BA" w:rsidP="00DF6DC3">
            <w:pPr>
              <w:pStyle w:val="Betarp"/>
              <w:widowControl w:val="0"/>
              <w:jc w:val="both"/>
              <w:rPr>
                <w:b/>
              </w:rPr>
            </w:pPr>
            <w:r w:rsidRPr="00D62B08">
              <w:rPr>
                <w:b/>
              </w:rPr>
              <w:t xml:space="preserve">Tema. </w:t>
            </w:r>
            <w:r w:rsidR="006314C9" w:rsidRPr="00D62B08">
              <w:rPr>
                <w:b/>
                <w:i/>
              </w:rPr>
              <w:t xml:space="preserve">Mobiliųjų kėlimo platformų, jų konstrukcijos saugaus naudojimo, priežiūros ir remonto </w:t>
            </w:r>
            <w:r w:rsidRPr="00D62B08">
              <w:rPr>
                <w:b/>
                <w:i/>
              </w:rPr>
              <w:t>reikalavimai</w:t>
            </w:r>
          </w:p>
          <w:p w14:paraId="7036D865" w14:textId="6BF924D6" w:rsidR="00FD44BA" w:rsidRPr="00D62B08" w:rsidRDefault="00FD44BA" w:rsidP="00DF6DC3">
            <w:pPr>
              <w:pStyle w:val="Betarp"/>
              <w:widowControl w:val="0"/>
              <w:numPr>
                <w:ilvl w:val="0"/>
                <w:numId w:val="2"/>
              </w:numPr>
              <w:ind w:left="0" w:firstLine="0"/>
              <w:jc w:val="both"/>
            </w:pPr>
            <w:r w:rsidRPr="00D62B08">
              <w:t xml:space="preserve">Mobiliųjų kėlimo platformų techninės priežiūros instrukcijos </w:t>
            </w:r>
          </w:p>
          <w:p w14:paraId="031895CD" w14:textId="4C2E3B08" w:rsidR="00FD44BA" w:rsidRPr="00D62B08" w:rsidRDefault="00FD44BA" w:rsidP="00DF6DC3">
            <w:pPr>
              <w:pStyle w:val="Betarp"/>
              <w:widowControl w:val="0"/>
              <w:numPr>
                <w:ilvl w:val="0"/>
                <w:numId w:val="2"/>
              </w:numPr>
              <w:ind w:left="0" w:firstLine="0"/>
              <w:jc w:val="both"/>
            </w:pPr>
            <w:r w:rsidRPr="00D62B08">
              <w:t xml:space="preserve">Specialūs reikalavimai mobiliųjų </w:t>
            </w:r>
            <w:r w:rsidR="00F6454E">
              <w:t xml:space="preserve">kėlimo </w:t>
            </w:r>
            <w:r w:rsidRPr="00D62B08">
              <w:t>platformų priežiūros personalui</w:t>
            </w:r>
          </w:p>
          <w:p w14:paraId="61379DBB" w14:textId="2EC056F3" w:rsidR="00FD44BA" w:rsidRPr="00D62B08" w:rsidRDefault="00FD44BA" w:rsidP="00DF6DC3">
            <w:pPr>
              <w:pStyle w:val="Betarp"/>
              <w:widowControl w:val="0"/>
              <w:numPr>
                <w:ilvl w:val="0"/>
                <w:numId w:val="2"/>
              </w:numPr>
              <w:ind w:left="0" w:firstLine="0"/>
              <w:jc w:val="both"/>
            </w:pPr>
            <w:r w:rsidRPr="00D62B08">
              <w:t>Mobiliųjų kėlimo platformų savininko ir kėlimo įrenginių priežiūros meistro pareigos organizuojant mobiliųjų platformų priežiūrą įmonėje</w:t>
            </w:r>
          </w:p>
          <w:p w14:paraId="5DADC647" w14:textId="136B5D2E" w:rsidR="00FD44BA" w:rsidRPr="00D62B08" w:rsidRDefault="00FD44BA" w:rsidP="00DF6DC3">
            <w:pPr>
              <w:pStyle w:val="Betarp"/>
              <w:widowControl w:val="0"/>
              <w:numPr>
                <w:ilvl w:val="0"/>
                <w:numId w:val="2"/>
              </w:numPr>
              <w:ind w:left="0" w:firstLine="0"/>
              <w:jc w:val="both"/>
              <w:rPr>
                <w:b/>
              </w:rPr>
            </w:pPr>
            <w:r w:rsidRPr="00D62B08">
              <w:t>Mobiliųjų kėlimo platformų naudojimo dokumentai, jų pildymas</w:t>
            </w:r>
          </w:p>
        </w:tc>
      </w:tr>
      <w:tr w:rsidR="00D62B08" w:rsidRPr="00D62B08" w14:paraId="602CE147" w14:textId="77777777" w:rsidTr="001A13C2">
        <w:trPr>
          <w:trHeight w:val="57"/>
          <w:jc w:val="center"/>
        </w:trPr>
        <w:tc>
          <w:tcPr>
            <w:tcW w:w="1001" w:type="pct"/>
            <w:vMerge/>
            <w:tcBorders>
              <w:bottom w:val="single" w:sz="4" w:space="0" w:color="auto"/>
            </w:tcBorders>
          </w:tcPr>
          <w:p w14:paraId="5158D3AC" w14:textId="77777777" w:rsidR="00EC4BD4" w:rsidRPr="00D62B08" w:rsidRDefault="00EC4BD4" w:rsidP="001A13C2">
            <w:pPr>
              <w:pStyle w:val="Betarp"/>
              <w:widowControl w:val="0"/>
            </w:pPr>
          </w:p>
        </w:tc>
        <w:tc>
          <w:tcPr>
            <w:tcW w:w="1194" w:type="pct"/>
          </w:tcPr>
          <w:p w14:paraId="57BD496C" w14:textId="2D331899" w:rsidR="00FD44BA" w:rsidRPr="00D62B08" w:rsidRDefault="00FD44BA"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1.5</w:t>
            </w:r>
            <w:r w:rsidR="00EC4BD4" w:rsidRPr="00D62B08">
              <w:rPr>
                <w:rFonts w:ascii="Times New Roman" w:hAnsi="Times New Roman"/>
                <w:sz w:val="24"/>
                <w:szCs w:val="24"/>
                <w:lang w:val="lt-LT"/>
              </w:rPr>
              <w:t xml:space="preserve">. </w:t>
            </w:r>
            <w:r w:rsidRPr="00D62B08">
              <w:rPr>
                <w:rFonts w:ascii="Times New Roman" w:hAnsi="Times New Roman"/>
                <w:spacing w:val="-1"/>
                <w:sz w:val="24"/>
                <w:szCs w:val="24"/>
                <w:lang w:val="lt-LT"/>
              </w:rPr>
              <w:t>Apibūdinti mobiliųjų kėlimo platformų techninio patikrinimo organizavimo tvarką, periodiškumą, atsakomybes</w:t>
            </w:r>
            <w:r w:rsidR="006314C9" w:rsidRPr="00D62B08">
              <w:rPr>
                <w:rFonts w:ascii="Times New Roman" w:hAnsi="Times New Roman"/>
                <w:spacing w:val="-1"/>
                <w:sz w:val="24"/>
                <w:szCs w:val="24"/>
                <w:lang w:val="lt-LT"/>
              </w:rPr>
              <w:t>.</w:t>
            </w:r>
          </w:p>
        </w:tc>
        <w:tc>
          <w:tcPr>
            <w:tcW w:w="2805" w:type="pct"/>
          </w:tcPr>
          <w:p w14:paraId="09F77AC0" w14:textId="77777777" w:rsidR="00EC4BD4" w:rsidRPr="00D62B08" w:rsidRDefault="00EC4BD4" w:rsidP="00DF6DC3">
            <w:pPr>
              <w:pStyle w:val="Betarp"/>
              <w:widowControl w:val="0"/>
              <w:jc w:val="both"/>
              <w:rPr>
                <w:b/>
                <w:i/>
              </w:rPr>
            </w:pPr>
            <w:r w:rsidRPr="00D62B08">
              <w:rPr>
                <w:b/>
              </w:rPr>
              <w:t>Tema.</w:t>
            </w:r>
            <w:r w:rsidRPr="00D62B08">
              <w:t xml:space="preserve"> </w:t>
            </w:r>
            <w:r w:rsidRPr="00D62B08">
              <w:rPr>
                <w:b/>
                <w:i/>
              </w:rPr>
              <w:t>Mobiliųjų kėlimo platformų techninio patikrinimo organizavimo tvarka</w:t>
            </w:r>
          </w:p>
          <w:p w14:paraId="762CBDBC" w14:textId="77777777" w:rsidR="00EC4BD4" w:rsidRPr="00D62B08" w:rsidRDefault="00EC4BD4" w:rsidP="00DF6DC3">
            <w:pPr>
              <w:pStyle w:val="Betarp"/>
              <w:widowControl w:val="0"/>
              <w:numPr>
                <w:ilvl w:val="0"/>
                <w:numId w:val="2"/>
              </w:numPr>
              <w:ind w:left="0" w:firstLine="0"/>
              <w:jc w:val="both"/>
            </w:pPr>
            <w:r w:rsidRPr="00D62B08">
              <w:t>Gamintojo ir naudotojo atsakomybė, atliekant techninius mobiliųjų kėlimo platformų patikrinimus</w:t>
            </w:r>
          </w:p>
          <w:p w14:paraId="2D77D906" w14:textId="77777777" w:rsidR="00EC4BD4" w:rsidRPr="00D62B08" w:rsidRDefault="00EC4BD4" w:rsidP="00DF6DC3">
            <w:pPr>
              <w:pStyle w:val="Betarp"/>
              <w:widowControl w:val="0"/>
              <w:numPr>
                <w:ilvl w:val="0"/>
                <w:numId w:val="2"/>
              </w:numPr>
              <w:ind w:left="0" w:firstLine="0"/>
              <w:jc w:val="both"/>
            </w:pPr>
            <w:r w:rsidRPr="00D62B08">
              <w:t>Mobiliųjų kėlimo platformų patikrinimo personalo pareigos ir naudojama dokumentacija</w:t>
            </w:r>
          </w:p>
          <w:p w14:paraId="69CD7B3E" w14:textId="0A7B885E" w:rsidR="00EC4BD4" w:rsidRPr="00D62B08" w:rsidRDefault="00EC4BD4" w:rsidP="00DF6DC3">
            <w:pPr>
              <w:pStyle w:val="Betarp"/>
              <w:widowControl w:val="0"/>
              <w:numPr>
                <w:ilvl w:val="0"/>
                <w:numId w:val="2"/>
              </w:numPr>
              <w:ind w:left="0" w:firstLine="0"/>
              <w:jc w:val="both"/>
            </w:pPr>
            <w:r w:rsidRPr="00D62B08">
              <w:t>Mobiliųjų kėlimo platformų patikrinimo terminai ir periodiškumas</w:t>
            </w:r>
            <w:r w:rsidR="00F6454E">
              <w:t>, atsakomybės</w:t>
            </w:r>
          </w:p>
          <w:p w14:paraId="1445209C" w14:textId="77777777" w:rsidR="00FD44BA" w:rsidRPr="00D62B08" w:rsidRDefault="00FD44BA" w:rsidP="00DF6DC3">
            <w:pPr>
              <w:pStyle w:val="Betarp"/>
              <w:widowControl w:val="0"/>
              <w:jc w:val="both"/>
              <w:rPr>
                <w:b/>
              </w:rPr>
            </w:pPr>
            <w:r w:rsidRPr="00D62B08">
              <w:rPr>
                <w:b/>
              </w:rPr>
              <w:t xml:space="preserve">Tema. </w:t>
            </w:r>
            <w:r w:rsidRPr="00D62B08">
              <w:rPr>
                <w:b/>
                <w:i/>
              </w:rPr>
              <w:t xml:space="preserve">Mobiliųjų kėlimo platformų </w:t>
            </w:r>
            <w:proofErr w:type="spellStart"/>
            <w:r w:rsidRPr="00D62B08">
              <w:rPr>
                <w:b/>
                <w:i/>
              </w:rPr>
              <w:t>kaspamaininė</w:t>
            </w:r>
            <w:proofErr w:type="spellEnd"/>
            <w:r w:rsidRPr="00D62B08">
              <w:rPr>
                <w:b/>
                <w:i/>
              </w:rPr>
              <w:t xml:space="preserve"> priežiūra</w:t>
            </w:r>
          </w:p>
          <w:p w14:paraId="3B00BE43" w14:textId="0D0A9C47" w:rsidR="00FD44BA" w:rsidRPr="00D62B08" w:rsidRDefault="00FD44BA" w:rsidP="00DF6DC3">
            <w:pPr>
              <w:pStyle w:val="Betarp"/>
              <w:widowControl w:val="0"/>
              <w:numPr>
                <w:ilvl w:val="0"/>
                <w:numId w:val="2"/>
              </w:numPr>
              <w:ind w:left="0" w:firstLine="0"/>
              <w:jc w:val="both"/>
            </w:pPr>
            <w:r w:rsidRPr="00D62B08">
              <w:t>Mobiliųjų kėlimo platformų vizualinė apžiūra prieš darbo pradžią</w:t>
            </w:r>
          </w:p>
          <w:p w14:paraId="268FF605" w14:textId="084FC42F" w:rsidR="00FD44BA" w:rsidRPr="00D62B08" w:rsidRDefault="00FD44BA" w:rsidP="00DF6DC3">
            <w:pPr>
              <w:pStyle w:val="Betarp"/>
              <w:widowControl w:val="0"/>
              <w:numPr>
                <w:ilvl w:val="0"/>
                <w:numId w:val="2"/>
              </w:numPr>
              <w:ind w:left="0" w:firstLine="0"/>
              <w:jc w:val="both"/>
            </w:pPr>
            <w:r w:rsidRPr="00D62B08">
              <w:t xml:space="preserve">Mobiliųjų kėlimo platformų veikimo patikrinimas prieš darbo pradžią </w:t>
            </w:r>
          </w:p>
          <w:p w14:paraId="7BDDE3F2" w14:textId="0AD3D76C" w:rsidR="00FD44BA" w:rsidRPr="00D62B08" w:rsidRDefault="00FD44BA" w:rsidP="00DF6DC3">
            <w:pPr>
              <w:pStyle w:val="Betarp"/>
              <w:widowControl w:val="0"/>
              <w:numPr>
                <w:ilvl w:val="0"/>
                <w:numId w:val="2"/>
              </w:numPr>
              <w:ind w:left="0" w:firstLine="0"/>
              <w:jc w:val="both"/>
            </w:pPr>
            <w:r w:rsidRPr="00D62B08">
              <w:t>Galimų mobiliųjų kėlimo platformų gedimų tipai, jų šalinimo būdai ir priemonės</w:t>
            </w:r>
          </w:p>
          <w:p w14:paraId="13B6A036" w14:textId="53DD8CD7" w:rsidR="00FD44BA" w:rsidRPr="00D62B08" w:rsidRDefault="00FD44BA" w:rsidP="00DF6DC3">
            <w:pPr>
              <w:pStyle w:val="Betarp"/>
              <w:widowControl w:val="0"/>
              <w:numPr>
                <w:ilvl w:val="0"/>
                <w:numId w:val="2"/>
              </w:numPr>
              <w:ind w:left="0" w:firstLine="0"/>
              <w:jc w:val="both"/>
              <w:rPr>
                <w:b/>
              </w:rPr>
            </w:pPr>
            <w:r w:rsidRPr="00D62B08">
              <w:t xml:space="preserve">Mobiliųjų kėlimo platformų gedimų nustatymas ir darbuotojo veiksmai, atsiradus </w:t>
            </w:r>
            <w:r w:rsidR="00DF6DC3" w:rsidRPr="00D62B08">
              <w:t xml:space="preserve">mobiliosios </w:t>
            </w:r>
            <w:r w:rsidRPr="00D62B08">
              <w:t>kėlimo platformos gedimui</w:t>
            </w:r>
          </w:p>
        </w:tc>
      </w:tr>
      <w:tr w:rsidR="00D62B08" w:rsidRPr="00D62B08" w14:paraId="615778F3" w14:textId="77777777" w:rsidTr="001A13C2">
        <w:trPr>
          <w:trHeight w:val="57"/>
          <w:jc w:val="center"/>
        </w:trPr>
        <w:tc>
          <w:tcPr>
            <w:tcW w:w="1001" w:type="pct"/>
            <w:vMerge/>
            <w:tcBorders>
              <w:bottom w:val="single" w:sz="4" w:space="0" w:color="auto"/>
            </w:tcBorders>
          </w:tcPr>
          <w:p w14:paraId="3147ECFC" w14:textId="77777777" w:rsidR="004D4467" w:rsidRPr="00D62B08" w:rsidRDefault="004D4467" w:rsidP="001A13C2">
            <w:pPr>
              <w:pStyle w:val="Betarp"/>
              <w:widowControl w:val="0"/>
            </w:pPr>
          </w:p>
        </w:tc>
        <w:tc>
          <w:tcPr>
            <w:tcW w:w="1194" w:type="pct"/>
          </w:tcPr>
          <w:p w14:paraId="2F5B3DE3" w14:textId="5B908CAD" w:rsidR="004D4467" w:rsidRPr="00D62B08" w:rsidRDefault="004D4467" w:rsidP="001A13C2">
            <w:pPr>
              <w:widowControl w:val="0"/>
              <w:spacing w:after="0" w:line="240" w:lineRule="auto"/>
              <w:rPr>
                <w:lang w:val="lt-LT"/>
              </w:rPr>
            </w:pPr>
            <w:r w:rsidRPr="00D62B08">
              <w:rPr>
                <w:rFonts w:ascii="Times New Roman" w:hAnsi="Times New Roman"/>
                <w:sz w:val="24"/>
                <w:szCs w:val="24"/>
                <w:lang w:val="lt-LT"/>
              </w:rPr>
              <w:t>1.</w:t>
            </w:r>
            <w:r w:rsidR="00EC4BD4" w:rsidRPr="00D62B08">
              <w:rPr>
                <w:rFonts w:ascii="Times New Roman" w:hAnsi="Times New Roman"/>
                <w:sz w:val="24"/>
                <w:szCs w:val="24"/>
                <w:lang w:val="lt-LT"/>
              </w:rPr>
              <w:t>5</w:t>
            </w:r>
            <w:r w:rsidRPr="00D62B08">
              <w:rPr>
                <w:rFonts w:ascii="Times New Roman" w:hAnsi="Times New Roman"/>
                <w:sz w:val="24"/>
                <w:szCs w:val="24"/>
                <w:lang w:val="lt-LT"/>
              </w:rPr>
              <w:t>. Eksploatuoti mobiliąsias kėlimo platformas pagal reikalavimus.</w:t>
            </w:r>
          </w:p>
        </w:tc>
        <w:tc>
          <w:tcPr>
            <w:tcW w:w="2805" w:type="pct"/>
          </w:tcPr>
          <w:p w14:paraId="5A620C19" w14:textId="426DBA8F" w:rsidR="004D4467" w:rsidRPr="00D62B08" w:rsidRDefault="004D4467" w:rsidP="00DF6DC3">
            <w:pPr>
              <w:pStyle w:val="Betarp"/>
              <w:widowControl w:val="0"/>
              <w:jc w:val="both"/>
              <w:rPr>
                <w:b/>
                <w:i/>
              </w:rPr>
            </w:pPr>
            <w:r w:rsidRPr="00D62B08">
              <w:rPr>
                <w:b/>
              </w:rPr>
              <w:t>Tema.</w:t>
            </w:r>
            <w:r w:rsidRPr="00D62B08">
              <w:t xml:space="preserve"> </w:t>
            </w:r>
            <w:r w:rsidRPr="00D62B08">
              <w:rPr>
                <w:b/>
                <w:i/>
              </w:rPr>
              <w:t xml:space="preserve">Mobiliųjų kėlimo platformų </w:t>
            </w:r>
            <w:r w:rsidR="006314C9" w:rsidRPr="00D62B08">
              <w:rPr>
                <w:b/>
                <w:i/>
              </w:rPr>
              <w:t>eksploatavimas</w:t>
            </w:r>
          </w:p>
          <w:p w14:paraId="0C119F52" w14:textId="38CEC306" w:rsidR="004D4467" w:rsidRPr="00D62B08" w:rsidRDefault="004D4467" w:rsidP="00DF6DC3">
            <w:pPr>
              <w:pStyle w:val="Betarp"/>
              <w:widowControl w:val="0"/>
              <w:numPr>
                <w:ilvl w:val="0"/>
                <w:numId w:val="2"/>
              </w:numPr>
              <w:ind w:left="0" w:firstLine="0"/>
              <w:jc w:val="both"/>
            </w:pPr>
            <w:r w:rsidRPr="00D62B08">
              <w:t>Mobilių kėlimo platformų naudojimo vadovai</w:t>
            </w:r>
          </w:p>
          <w:p w14:paraId="34529E3D" w14:textId="0F0B0CA9" w:rsidR="004D4467" w:rsidRPr="00D62B08" w:rsidRDefault="004D4467" w:rsidP="00DF6DC3">
            <w:pPr>
              <w:pStyle w:val="Betarp"/>
              <w:widowControl w:val="0"/>
              <w:numPr>
                <w:ilvl w:val="0"/>
                <w:numId w:val="2"/>
              </w:numPr>
              <w:ind w:left="0" w:firstLine="0"/>
              <w:jc w:val="both"/>
              <w:rPr>
                <w:b/>
                <w:i/>
              </w:rPr>
            </w:pPr>
            <w:r w:rsidRPr="00D62B08">
              <w:t>Mobiliųjų kėlimo platformų transportavimas (gabenimas)</w:t>
            </w:r>
          </w:p>
          <w:p w14:paraId="681A534A" w14:textId="77777777" w:rsidR="004D4467" w:rsidRPr="00D62B08" w:rsidRDefault="004D4467" w:rsidP="00DF6DC3">
            <w:pPr>
              <w:pStyle w:val="Betarp"/>
              <w:widowControl w:val="0"/>
              <w:numPr>
                <w:ilvl w:val="0"/>
                <w:numId w:val="2"/>
              </w:numPr>
              <w:ind w:left="0" w:firstLine="0"/>
              <w:jc w:val="both"/>
              <w:rPr>
                <w:b/>
                <w:i/>
              </w:rPr>
            </w:pPr>
            <w:r w:rsidRPr="00D62B08">
              <w:t>Mobiliųjų kėlimo platformų pastatymas</w:t>
            </w:r>
          </w:p>
          <w:p w14:paraId="1F454CF5" w14:textId="77777777" w:rsidR="004D4467" w:rsidRPr="00D62B08" w:rsidRDefault="004D4467" w:rsidP="00DF6DC3">
            <w:pPr>
              <w:pStyle w:val="Betarp"/>
              <w:widowControl w:val="0"/>
              <w:numPr>
                <w:ilvl w:val="0"/>
                <w:numId w:val="2"/>
              </w:numPr>
              <w:ind w:left="0" w:firstLine="0"/>
              <w:jc w:val="both"/>
              <w:rPr>
                <w:b/>
                <w:i/>
              </w:rPr>
            </w:pPr>
            <w:r w:rsidRPr="00D62B08">
              <w:t>Mobiliųjų kėlimo platformų naudojimas (valdymas)</w:t>
            </w:r>
          </w:p>
          <w:p w14:paraId="5455241E" w14:textId="300948D8" w:rsidR="004D4467" w:rsidRPr="00D62B08" w:rsidRDefault="004D4467" w:rsidP="00DF6DC3">
            <w:pPr>
              <w:pStyle w:val="Betarp"/>
              <w:widowControl w:val="0"/>
              <w:numPr>
                <w:ilvl w:val="0"/>
                <w:numId w:val="2"/>
              </w:numPr>
              <w:ind w:left="0" w:firstLine="0"/>
              <w:jc w:val="both"/>
            </w:pPr>
            <w:r w:rsidRPr="00D62B08">
              <w:t>Mobiliųjų kėlimo platformų išmontavimas</w:t>
            </w:r>
          </w:p>
        </w:tc>
      </w:tr>
      <w:tr w:rsidR="00D62B08" w:rsidRPr="00D62B08" w14:paraId="0B426A6C" w14:textId="77777777" w:rsidTr="001A13C2">
        <w:trPr>
          <w:trHeight w:val="57"/>
          <w:jc w:val="center"/>
        </w:trPr>
        <w:tc>
          <w:tcPr>
            <w:tcW w:w="1001" w:type="pct"/>
            <w:vMerge w:val="restart"/>
            <w:tcBorders>
              <w:top w:val="single" w:sz="4" w:space="0" w:color="auto"/>
            </w:tcBorders>
          </w:tcPr>
          <w:p w14:paraId="270063C4" w14:textId="4F341703" w:rsidR="00060EDE" w:rsidRPr="00D62B08" w:rsidRDefault="00060EDE" w:rsidP="001A13C2">
            <w:pPr>
              <w:pStyle w:val="Betarp"/>
              <w:widowControl w:val="0"/>
            </w:pPr>
            <w:r w:rsidRPr="00D62B08">
              <w:t xml:space="preserve">2. Kilnoti žmones ir būtinus krovinius, vykdant statybos, remonto, montavimo ir kitus darbus mobiliosiomis </w:t>
            </w:r>
            <w:r w:rsidRPr="00D62B08">
              <w:lastRenderedPageBreak/>
              <w:t>platformomis.</w:t>
            </w:r>
          </w:p>
        </w:tc>
        <w:tc>
          <w:tcPr>
            <w:tcW w:w="1194" w:type="pct"/>
          </w:tcPr>
          <w:p w14:paraId="550014B1" w14:textId="148ECA01" w:rsidR="00060EDE" w:rsidRPr="00D62B08" w:rsidRDefault="00060EDE"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lastRenderedPageBreak/>
              <w:t>2.1. Paaiškinti darbų aukštyje organizavimo ir atlikimo tvarką.</w:t>
            </w:r>
          </w:p>
        </w:tc>
        <w:tc>
          <w:tcPr>
            <w:tcW w:w="2805" w:type="pct"/>
          </w:tcPr>
          <w:p w14:paraId="554B2C3F" w14:textId="77777777" w:rsidR="00060EDE" w:rsidRPr="00D62B08" w:rsidRDefault="00060EDE" w:rsidP="00DF6DC3">
            <w:pPr>
              <w:pStyle w:val="Betarp"/>
              <w:widowControl w:val="0"/>
              <w:jc w:val="both"/>
              <w:rPr>
                <w:b/>
                <w:i/>
              </w:rPr>
            </w:pPr>
            <w:r w:rsidRPr="00D62B08">
              <w:rPr>
                <w:b/>
              </w:rPr>
              <w:t xml:space="preserve">Tema. </w:t>
            </w:r>
            <w:r w:rsidRPr="00D62B08">
              <w:rPr>
                <w:b/>
                <w:i/>
              </w:rPr>
              <w:t>Darbų aukštyje organizavimas ir saugus atlikimas</w:t>
            </w:r>
          </w:p>
          <w:p w14:paraId="05CD5FD4" w14:textId="5ED19792" w:rsidR="00044A83" w:rsidRPr="00D62B08" w:rsidRDefault="00044A83" w:rsidP="00044A83">
            <w:pPr>
              <w:pStyle w:val="Betarp"/>
              <w:widowControl w:val="0"/>
              <w:numPr>
                <w:ilvl w:val="0"/>
                <w:numId w:val="2"/>
              </w:numPr>
              <w:ind w:left="0" w:firstLine="0"/>
              <w:jc w:val="both"/>
            </w:pPr>
            <w:r w:rsidRPr="00D62B08">
              <w:t>Darbų aukštyje organizavimas</w:t>
            </w:r>
          </w:p>
          <w:p w14:paraId="29B09F2C" w14:textId="7F943154" w:rsidR="0081355A" w:rsidRPr="00D62B08" w:rsidRDefault="0081355A" w:rsidP="00044A83">
            <w:pPr>
              <w:pStyle w:val="Betarp"/>
              <w:widowControl w:val="0"/>
              <w:numPr>
                <w:ilvl w:val="0"/>
                <w:numId w:val="2"/>
              </w:numPr>
              <w:ind w:left="0" w:firstLine="0"/>
              <w:jc w:val="both"/>
            </w:pPr>
            <w:r w:rsidRPr="00D62B08">
              <w:t>Darbuotojų sauga ir sveikata</w:t>
            </w:r>
          </w:p>
          <w:p w14:paraId="3FED570F" w14:textId="77777777" w:rsidR="00060EDE" w:rsidRPr="00D62B08" w:rsidRDefault="00060EDE" w:rsidP="00DF6DC3">
            <w:pPr>
              <w:pStyle w:val="Betarp"/>
              <w:widowControl w:val="0"/>
              <w:numPr>
                <w:ilvl w:val="0"/>
                <w:numId w:val="2"/>
              </w:numPr>
              <w:ind w:left="0" w:firstLine="0"/>
              <w:jc w:val="both"/>
            </w:pPr>
            <w:r w:rsidRPr="00D62B08">
              <w:t>Asmeninės ir kolektyvinės saugos priemonės ir jų naudojimas</w:t>
            </w:r>
          </w:p>
          <w:p w14:paraId="0F31C30D" w14:textId="77777777" w:rsidR="00060EDE" w:rsidRPr="00D62B08" w:rsidRDefault="00060EDE" w:rsidP="00DF6DC3">
            <w:pPr>
              <w:pStyle w:val="Betarp"/>
              <w:widowControl w:val="0"/>
              <w:numPr>
                <w:ilvl w:val="0"/>
                <w:numId w:val="2"/>
              </w:numPr>
              <w:ind w:left="0" w:firstLine="0"/>
              <w:jc w:val="both"/>
            </w:pPr>
            <w:r w:rsidRPr="00D62B08">
              <w:lastRenderedPageBreak/>
              <w:t>Montavimo darbų vykdymas pagal darbų technologijas</w:t>
            </w:r>
          </w:p>
          <w:p w14:paraId="7F26B6DE" w14:textId="6A34FBEE" w:rsidR="00060EDE" w:rsidRPr="00D62B08" w:rsidRDefault="00060EDE" w:rsidP="00DF6DC3">
            <w:pPr>
              <w:pStyle w:val="Betarp"/>
              <w:widowControl w:val="0"/>
              <w:numPr>
                <w:ilvl w:val="0"/>
                <w:numId w:val="2"/>
              </w:numPr>
              <w:ind w:left="0" w:firstLine="0"/>
              <w:jc w:val="both"/>
            </w:pPr>
            <w:r w:rsidRPr="00D62B08">
              <w:t>Darbų aukštyje atlikimo tvarka šalia oro elektros linijų</w:t>
            </w:r>
          </w:p>
        </w:tc>
      </w:tr>
      <w:tr w:rsidR="00D62B08" w:rsidRPr="00D62B08" w14:paraId="753B6522" w14:textId="77777777" w:rsidTr="001A13C2">
        <w:trPr>
          <w:trHeight w:val="57"/>
          <w:jc w:val="center"/>
        </w:trPr>
        <w:tc>
          <w:tcPr>
            <w:tcW w:w="1001" w:type="pct"/>
            <w:vMerge/>
          </w:tcPr>
          <w:p w14:paraId="25086964" w14:textId="172DB2E1" w:rsidR="00060EDE" w:rsidRPr="00D62B08" w:rsidRDefault="00060EDE" w:rsidP="001A13C2">
            <w:pPr>
              <w:pStyle w:val="Betarp"/>
              <w:widowControl w:val="0"/>
            </w:pPr>
          </w:p>
        </w:tc>
        <w:tc>
          <w:tcPr>
            <w:tcW w:w="1194" w:type="pct"/>
          </w:tcPr>
          <w:p w14:paraId="4EBFD507" w14:textId="39BC0069" w:rsidR="00060EDE" w:rsidRPr="00D62B08" w:rsidRDefault="00060EDE"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2.2. Paruošti darbui mobiliąsias kėlimo platformas pagal reikalavimus.</w:t>
            </w:r>
          </w:p>
        </w:tc>
        <w:tc>
          <w:tcPr>
            <w:tcW w:w="2805" w:type="pct"/>
          </w:tcPr>
          <w:p w14:paraId="5D5BFD72" w14:textId="466CC1BC" w:rsidR="00060EDE" w:rsidRPr="00D62B08" w:rsidRDefault="00060EDE" w:rsidP="00DC593E">
            <w:pPr>
              <w:pStyle w:val="Betarp"/>
              <w:widowControl w:val="0"/>
              <w:jc w:val="both"/>
              <w:rPr>
                <w:b/>
                <w:i/>
              </w:rPr>
            </w:pPr>
            <w:r w:rsidRPr="00D62B08">
              <w:rPr>
                <w:b/>
              </w:rPr>
              <w:t>Tema.</w:t>
            </w:r>
            <w:r w:rsidRPr="00D62B08">
              <w:t xml:space="preserve"> </w:t>
            </w:r>
            <w:r w:rsidR="004C63BC" w:rsidRPr="00D62B08">
              <w:rPr>
                <w:b/>
                <w:i/>
              </w:rPr>
              <w:t>Reikalavimai darbo aikštelei</w:t>
            </w:r>
            <w:r w:rsidRPr="00D62B08">
              <w:rPr>
                <w:b/>
                <w:i/>
              </w:rPr>
              <w:t>, dirbant su mobiliosiomis kėlimo platformomis</w:t>
            </w:r>
          </w:p>
          <w:p w14:paraId="7C7E734B" w14:textId="4EFB7C34" w:rsidR="00060EDE" w:rsidRPr="00D62B08" w:rsidRDefault="00060EDE" w:rsidP="00DC593E">
            <w:pPr>
              <w:pStyle w:val="Betarp"/>
              <w:widowControl w:val="0"/>
              <w:numPr>
                <w:ilvl w:val="0"/>
                <w:numId w:val="2"/>
              </w:numPr>
              <w:ind w:left="0" w:firstLine="0"/>
              <w:jc w:val="both"/>
            </w:pPr>
            <w:r w:rsidRPr="00D62B08">
              <w:t>Darbo vietos brėžinys</w:t>
            </w:r>
          </w:p>
          <w:p w14:paraId="21862CE0" w14:textId="77777777" w:rsidR="00044A83" w:rsidRPr="00D62B08" w:rsidRDefault="00060EDE" w:rsidP="00DC593E">
            <w:pPr>
              <w:pStyle w:val="Betarp"/>
              <w:widowControl w:val="0"/>
              <w:numPr>
                <w:ilvl w:val="0"/>
                <w:numId w:val="2"/>
              </w:numPr>
              <w:ind w:left="0" w:firstLine="0"/>
              <w:jc w:val="both"/>
            </w:pPr>
            <w:r w:rsidRPr="00D62B08">
              <w:t xml:space="preserve">Pavojingos zonos </w:t>
            </w:r>
            <w:r w:rsidR="00044A83" w:rsidRPr="00D62B08">
              <w:t>nustatymas</w:t>
            </w:r>
          </w:p>
          <w:p w14:paraId="1A19EC8D" w14:textId="2002A73E" w:rsidR="00060EDE" w:rsidRPr="00D62B08" w:rsidRDefault="00044A83" w:rsidP="00DC593E">
            <w:pPr>
              <w:pStyle w:val="Betarp"/>
              <w:widowControl w:val="0"/>
              <w:numPr>
                <w:ilvl w:val="0"/>
                <w:numId w:val="2"/>
              </w:numPr>
              <w:ind w:left="0" w:firstLine="0"/>
              <w:jc w:val="both"/>
            </w:pPr>
            <w:r w:rsidRPr="00D62B08">
              <w:t>A</w:t>
            </w:r>
            <w:r w:rsidR="00060EDE" w:rsidRPr="00D62B08">
              <w:t>ptvėrimo reikalavimai ir būdai</w:t>
            </w:r>
            <w:r w:rsidRPr="00D62B08">
              <w:t>, aptvėrimas</w:t>
            </w:r>
          </w:p>
          <w:p w14:paraId="39835939" w14:textId="1D237F37" w:rsidR="00060EDE" w:rsidRPr="00D62B08" w:rsidRDefault="00060EDE" w:rsidP="00DC593E">
            <w:pPr>
              <w:pStyle w:val="Betarp"/>
              <w:widowControl w:val="0"/>
              <w:numPr>
                <w:ilvl w:val="0"/>
                <w:numId w:val="2"/>
              </w:numPr>
              <w:ind w:left="0" w:firstLine="0"/>
              <w:jc w:val="both"/>
              <w:rPr>
                <w:b/>
                <w:i/>
              </w:rPr>
            </w:pPr>
            <w:r w:rsidRPr="00D62B08">
              <w:t>Pavojingos zonos paruošimas darbui, įrengiant darbo aikštelę mobiliajai kėlimo platformai</w:t>
            </w:r>
          </w:p>
          <w:p w14:paraId="3099FF0C" w14:textId="7D1B9C85" w:rsidR="00060EDE" w:rsidRPr="00D62B08" w:rsidRDefault="00060EDE" w:rsidP="00DC593E">
            <w:pPr>
              <w:pStyle w:val="Betarp"/>
              <w:widowControl w:val="0"/>
              <w:jc w:val="both"/>
              <w:rPr>
                <w:b/>
                <w:i/>
              </w:rPr>
            </w:pPr>
            <w:r w:rsidRPr="00D62B08">
              <w:rPr>
                <w:b/>
              </w:rPr>
              <w:t>Tema.</w:t>
            </w:r>
            <w:r w:rsidRPr="00D62B08">
              <w:t xml:space="preserve"> </w:t>
            </w:r>
            <w:r w:rsidRPr="00D62B08">
              <w:rPr>
                <w:b/>
                <w:i/>
              </w:rPr>
              <w:t>Mobiliųjų kėlimo platformų</w:t>
            </w:r>
            <w:r w:rsidRPr="00D62B08">
              <w:t xml:space="preserve"> </w:t>
            </w:r>
            <w:r w:rsidRPr="00D62B08">
              <w:rPr>
                <w:b/>
                <w:i/>
              </w:rPr>
              <w:t>montavimo darbai</w:t>
            </w:r>
          </w:p>
          <w:p w14:paraId="34D5969E" w14:textId="3E240FC0" w:rsidR="00060EDE" w:rsidRPr="00D62B08" w:rsidRDefault="00060EDE" w:rsidP="00F6454E">
            <w:pPr>
              <w:pStyle w:val="Betarp"/>
              <w:widowControl w:val="0"/>
              <w:numPr>
                <w:ilvl w:val="0"/>
                <w:numId w:val="2"/>
              </w:numPr>
              <w:ind w:left="0" w:firstLine="0"/>
              <w:jc w:val="both"/>
            </w:pPr>
            <w:r w:rsidRPr="00D62B08">
              <w:t>Mobiliųjų kėlimo platformų naudojimo instrukcijos</w:t>
            </w:r>
          </w:p>
          <w:p w14:paraId="7777169B" w14:textId="0C054A1C" w:rsidR="00060EDE" w:rsidRPr="00D62B08" w:rsidRDefault="00060EDE" w:rsidP="00DC593E">
            <w:pPr>
              <w:pStyle w:val="Betarp"/>
              <w:widowControl w:val="0"/>
              <w:numPr>
                <w:ilvl w:val="0"/>
                <w:numId w:val="2"/>
              </w:numPr>
              <w:ind w:left="0" w:firstLine="0"/>
              <w:jc w:val="both"/>
            </w:pPr>
            <w:r w:rsidRPr="00D62B08">
              <w:t>Mobiliųjų kėlimo platformų pastatymo schemos, taisyklės ir sąlygos</w:t>
            </w:r>
          </w:p>
          <w:p w14:paraId="488A1B05" w14:textId="51343C3C" w:rsidR="00060EDE" w:rsidRPr="00D62B08" w:rsidRDefault="00060EDE" w:rsidP="00DC593E">
            <w:pPr>
              <w:pStyle w:val="Betarp"/>
              <w:widowControl w:val="0"/>
              <w:numPr>
                <w:ilvl w:val="0"/>
                <w:numId w:val="2"/>
              </w:numPr>
              <w:ind w:left="0" w:firstLine="0"/>
              <w:jc w:val="both"/>
            </w:pPr>
            <w:r w:rsidRPr="00D62B08">
              <w:t xml:space="preserve">Pavojų vertinimas atsižvelgiant į </w:t>
            </w:r>
            <w:r w:rsidR="00CF1726" w:rsidRPr="00D62B08">
              <w:t xml:space="preserve">mobiliosios </w:t>
            </w:r>
            <w:r w:rsidRPr="00D62B08">
              <w:t>kėlimo platformos naudojimo vietą</w:t>
            </w:r>
          </w:p>
        </w:tc>
      </w:tr>
      <w:tr w:rsidR="00D62B08" w:rsidRPr="00D62B08" w14:paraId="40C07899" w14:textId="77777777" w:rsidTr="001A13C2">
        <w:trPr>
          <w:trHeight w:val="57"/>
          <w:jc w:val="center"/>
        </w:trPr>
        <w:tc>
          <w:tcPr>
            <w:tcW w:w="1001" w:type="pct"/>
            <w:vMerge/>
          </w:tcPr>
          <w:p w14:paraId="4A8124B6" w14:textId="77777777" w:rsidR="00060EDE" w:rsidRPr="00D62B08" w:rsidRDefault="00060EDE" w:rsidP="001A13C2">
            <w:pPr>
              <w:pStyle w:val="Betarp"/>
              <w:widowControl w:val="0"/>
            </w:pPr>
          </w:p>
        </w:tc>
        <w:tc>
          <w:tcPr>
            <w:tcW w:w="1194" w:type="pct"/>
          </w:tcPr>
          <w:p w14:paraId="576A244C" w14:textId="389F0A71" w:rsidR="00060EDE" w:rsidRPr="00D62B08" w:rsidRDefault="00060EDE" w:rsidP="001A13C2">
            <w:pPr>
              <w:pStyle w:val="Betarp"/>
              <w:widowControl w:val="0"/>
              <w:rPr>
                <w:spacing w:val="-1"/>
              </w:rPr>
            </w:pPr>
            <w:r w:rsidRPr="00D62B08">
              <w:rPr>
                <w:spacing w:val="-1"/>
              </w:rPr>
              <w:t xml:space="preserve">2.3. Suprasti žodinius pranešimus ir rankų ženklus, </w:t>
            </w:r>
            <w:r w:rsidRPr="00D62B08">
              <w:rPr>
                <w:rStyle w:val="Komentaronuoroda"/>
                <w:rFonts w:eastAsia="Calibri"/>
                <w:sz w:val="24"/>
                <w:szCs w:val="24"/>
                <w:lang w:eastAsia="en-US"/>
              </w:rPr>
              <w:t>dirbant su mobiliosiomis kėlimo platformomis</w:t>
            </w:r>
            <w:r w:rsidRPr="00D62B08">
              <w:rPr>
                <w:spacing w:val="-1"/>
              </w:rPr>
              <w:t>.</w:t>
            </w:r>
          </w:p>
        </w:tc>
        <w:tc>
          <w:tcPr>
            <w:tcW w:w="2805" w:type="pct"/>
          </w:tcPr>
          <w:p w14:paraId="1DFF4AB5" w14:textId="1A3A3189" w:rsidR="00060EDE" w:rsidRPr="00D62B08" w:rsidRDefault="00060EDE" w:rsidP="00DC593E">
            <w:pPr>
              <w:pStyle w:val="Betarp"/>
              <w:widowControl w:val="0"/>
              <w:jc w:val="both"/>
              <w:rPr>
                <w:b/>
                <w:i/>
              </w:rPr>
            </w:pPr>
            <w:r w:rsidRPr="00D62B08">
              <w:rPr>
                <w:b/>
              </w:rPr>
              <w:t xml:space="preserve">Tema. </w:t>
            </w:r>
            <w:r w:rsidRPr="00D62B08">
              <w:rPr>
                <w:b/>
                <w:i/>
              </w:rPr>
              <w:t xml:space="preserve">Sutartiniai rankų ženklai ir žodiniai </w:t>
            </w:r>
            <w:r w:rsidRPr="00D62B08">
              <w:rPr>
                <w:rStyle w:val="Komentaronuoroda"/>
                <w:rFonts w:eastAsia="Calibri"/>
                <w:b/>
                <w:i/>
                <w:sz w:val="24"/>
                <w:szCs w:val="24"/>
                <w:lang w:eastAsia="en-US"/>
              </w:rPr>
              <w:t>pranešimai, dirbant su mobiliosiomis kėlimo platformomis</w:t>
            </w:r>
          </w:p>
          <w:p w14:paraId="5F25E864" w14:textId="06B4A6A7" w:rsidR="006746A8" w:rsidRPr="00D62B08" w:rsidRDefault="006746A8" w:rsidP="00DC593E">
            <w:pPr>
              <w:pStyle w:val="Betarp"/>
              <w:widowControl w:val="0"/>
              <w:numPr>
                <w:ilvl w:val="0"/>
                <w:numId w:val="2"/>
              </w:numPr>
              <w:ind w:left="0" w:firstLine="0"/>
              <w:jc w:val="both"/>
            </w:pPr>
            <w:r w:rsidRPr="00D62B08">
              <w:t>Reikalavimai regimiesiems, girdimiesiems ir kitiems signalams, dirbant su mobiliosiomis kėlimo platformomis</w:t>
            </w:r>
          </w:p>
          <w:p w14:paraId="1883598D" w14:textId="0BD756B4" w:rsidR="00060EDE" w:rsidRPr="00D62B08" w:rsidRDefault="00060EDE" w:rsidP="00DC593E">
            <w:pPr>
              <w:pStyle w:val="Betarp"/>
              <w:widowControl w:val="0"/>
              <w:numPr>
                <w:ilvl w:val="0"/>
                <w:numId w:val="2"/>
              </w:numPr>
              <w:ind w:left="0" w:firstLine="0"/>
              <w:jc w:val="both"/>
            </w:pPr>
            <w:r w:rsidRPr="00D62B08">
              <w:t>Sutartiniai rankų ženklai dirbant su mobiliosiomis kėlimo platformomis</w:t>
            </w:r>
          </w:p>
          <w:p w14:paraId="21792D02" w14:textId="173C75F7" w:rsidR="00060EDE" w:rsidRPr="00D62B08" w:rsidRDefault="00060EDE" w:rsidP="00DC593E">
            <w:pPr>
              <w:pStyle w:val="Betarp"/>
              <w:widowControl w:val="0"/>
              <w:numPr>
                <w:ilvl w:val="0"/>
                <w:numId w:val="2"/>
              </w:numPr>
              <w:ind w:left="0" w:firstLine="0"/>
              <w:jc w:val="both"/>
            </w:pPr>
            <w:r w:rsidRPr="00D62B08">
              <w:t>Žodiniai pranešimai dirbant su mobiliosiomis kėlimo platformomis</w:t>
            </w:r>
          </w:p>
        </w:tc>
      </w:tr>
      <w:tr w:rsidR="00D62B08" w:rsidRPr="00D62B08" w14:paraId="385B69E4" w14:textId="77777777" w:rsidTr="001A13C2">
        <w:trPr>
          <w:trHeight w:val="57"/>
          <w:jc w:val="center"/>
        </w:trPr>
        <w:tc>
          <w:tcPr>
            <w:tcW w:w="1001" w:type="pct"/>
            <w:vMerge/>
          </w:tcPr>
          <w:p w14:paraId="4DE69174" w14:textId="77777777" w:rsidR="00060EDE" w:rsidRPr="00D62B08" w:rsidRDefault="00060EDE" w:rsidP="00F01852">
            <w:pPr>
              <w:pStyle w:val="Betarp"/>
              <w:widowControl w:val="0"/>
              <w:jc w:val="both"/>
            </w:pPr>
          </w:p>
        </w:tc>
        <w:tc>
          <w:tcPr>
            <w:tcW w:w="1194" w:type="pct"/>
          </w:tcPr>
          <w:p w14:paraId="5762A0C5" w14:textId="4C983ED3" w:rsidR="00060EDE" w:rsidRPr="00D62B08" w:rsidRDefault="00060EDE" w:rsidP="00FC41B0">
            <w:pPr>
              <w:widowControl w:val="0"/>
              <w:spacing w:after="0" w:line="240" w:lineRule="auto"/>
              <w:rPr>
                <w:rFonts w:ascii="Times New Roman" w:hAnsi="Times New Roman"/>
                <w:sz w:val="24"/>
                <w:szCs w:val="24"/>
                <w:lang w:val="lt-LT"/>
              </w:rPr>
            </w:pPr>
            <w:r w:rsidRPr="00D62B08">
              <w:rPr>
                <w:rFonts w:ascii="Times New Roman" w:hAnsi="Times New Roman"/>
                <w:spacing w:val="-1"/>
                <w:sz w:val="24"/>
                <w:szCs w:val="24"/>
                <w:lang w:val="lt-LT"/>
              </w:rPr>
              <w:t>2.4. Atlikti kėlimo darbus mobiliosiomis kėlimo platformomis.</w:t>
            </w:r>
          </w:p>
        </w:tc>
        <w:tc>
          <w:tcPr>
            <w:tcW w:w="2805" w:type="pct"/>
          </w:tcPr>
          <w:p w14:paraId="019D1B2D" w14:textId="5F781A55" w:rsidR="00060EDE" w:rsidRPr="00D62B08" w:rsidRDefault="00060EDE" w:rsidP="00DC593E">
            <w:pPr>
              <w:pStyle w:val="Betarp"/>
              <w:widowControl w:val="0"/>
              <w:jc w:val="both"/>
              <w:rPr>
                <w:b/>
                <w:i/>
              </w:rPr>
            </w:pPr>
            <w:r w:rsidRPr="00D62B08">
              <w:rPr>
                <w:b/>
              </w:rPr>
              <w:t xml:space="preserve">Tema. </w:t>
            </w:r>
            <w:r w:rsidR="00DA65C9" w:rsidRPr="00D62B08">
              <w:rPr>
                <w:b/>
                <w:i/>
              </w:rPr>
              <w:t>Keliamų žmonių ir daiktų svorio nustatymas ir įvertinimas</w:t>
            </w:r>
          </w:p>
          <w:p w14:paraId="03282CF9" w14:textId="39282151" w:rsidR="00060EDE" w:rsidRPr="00D62B08" w:rsidRDefault="00060EDE" w:rsidP="00DC593E">
            <w:pPr>
              <w:pStyle w:val="Betarp"/>
              <w:widowControl w:val="0"/>
              <w:numPr>
                <w:ilvl w:val="0"/>
                <w:numId w:val="2"/>
              </w:numPr>
              <w:ind w:left="0" w:firstLine="0"/>
              <w:jc w:val="both"/>
            </w:pPr>
            <w:r w:rsidRPr="00D62B08">
              <w:t>Mobiliųjų kėlimo platformų keliamo svorio apribojimai</w:t>
            </w:r>
          </w:p>
          <w:p w14:paraId="16EF1C4A" w14:textId="597F48B5" w:rsidR="00060EDE" w:rsidRPr="00D62B08" w:rsidRDefault="00060EDE" w:rsidP="00DC593E">
            <w:pPr>
              <w:pStyle w:val="Betarp"/>
              <w:widowControl w:val="0"/>
              <w:numPr>
                <w:ilvl w:val="0"/>
                <w:numId w:val="2"/>
              </w:numPr>
              <w:ind w:left="0" w:firstLine="0"/>
              <w:jc w:val="both"/>
              <w:rPr>
                <w:b/>
              </w:rPr>
            </w:pPr>
            <w:r w:rsidRPr="00D62B08">
              <w:t>Svorio įvertinimas keliant žmones, daiktus ar medžiagas</w:t>
            </w:r>
          </w:p>
          <w:p w14:paraId="01FC8545" w14:textId="5DD38701" w:rsidR="00060EDE" w:rsidRPr="00D62B08" w:rsidRDefault="00060EDE" w:rsidP="00DC593E">
            <w:pPr>
              <w:pStyle w:val="Betarp"/>
              <w:widowControl w:val="0"/>
              <w:jc w:val="both"/>
              <w:rPr>
                <w:b/>
              </w:rPr>
            </w:pPr>
            <w:r w:rsidRPr="00D62B08">
              <w:rPr>
                <w:b/>
              </w:rPr>
              <w:t xml:space="preserve">Tema. </w:t>
            </w:r>
            <w:r w:rsidRPr="00D62B08">
              <w:rPr>
                <w:b/>
                <w:i/>
              </w:rPr>
              <w:t>Žmonių įlaipinimas (išlaipinimas) į darbinę platformą</w:t>
            </w:r>
          </w:p>
          <w:p w14:paraId="4F916309" w14:textId="77777777" w:rsidR="00060EDE" w:rsidRPr="00D62B08" w:rsidRDefault="00060EDE" w:rsidP="00DC593E">
            <w:pPr>
              <w:pStyle w:val="Betarp"/>
              <w:widowControl w:val="0"/>
              <w:numPr>
                <w:ilvl w:val="0"/>
                <w:numId w:val="2"/>
              </w:numPr>
              <w:ind w:left="0" w:firstLine="0"/>
              <w:jc w:val="both"/>
            </w:pPr>
            <w:r w:rsidRPr="00D62B08">
              <w:t>Žmonių saugus įlaipinimas į darbinę platformą prieš darbą</w:t>
            </w:r>
          </w:p>
          <w:p w14:paraId="1791283E" w14:textId="17FAD478" w:rsidR="00060EDE" w:rsidRPr="00D62B08" w:rsidRDefault="00060EDE" w:rsidP="00DC593E">
            <w:pPr>
              <w:pStyle w:val="Betarp"/>
              <w:widowControl w:val="0"/>
              <w:numPr>
                <w:ilvl w:val="0"/>
                <w:numId w:val="2"/>
              </w:numPr>
              <w:ind w:left="0" w:firstLine="0"/>
              <w:jc w:val="both"/>
            </w:pPr>
            <w:r w:rsidRPr="00D62B08">
              <w:t>Žmonių saugus išlaipinimas iš darbinės platformos baigus darbą</w:t>
            </w:r>
          </w:p>
          <w:p w14:paraId="2B39F936" w14:textId="347F9EA6" w:rsidR="00060EDE" w:rsidRPr="00D62B08" w:rsidRDefault="00060EDE" w:rsidP="00DC593E">
            <w:pPr>
              <w:pStyle w:val="Betarp"/>
              <w:widowControl w:val="0"/>
              <w:numPr>
                <w:ilvl w:val="0"/>
                <w:numId w:val="2"/>
              </w:numPr>
              <w:ind w:left="0" w:firstLine="0"/>
              <w:jc w:val="both"/>
            </w:pPr>
            <w:r w:rsidRPr="00D62B08">
              <w:t>Avarinio žmonių išlaipinimo galimybės ir</w:t>
            </w:r>
            <w:r w:rsidR="00CF1726" w:rsidRPr="00D62B08">
              <w:t xml:space="preserve"> būdai, sugedus mobiliajai</w:t>
            </w:r>
            <w:r w:rsidRPr="00D62B08">
              <w:t xml:space="preserve"> kėlimo platformai</w:t>
            </w:r>
          </w:p>
          <w:p w14:paraId="1EF618CE" w14:textId="79FF3FB3" w:rsidR="00BC707B" w:rsidRPr="00D62B08" w:rsidRDefault="00BC707B" w:rsidP="00DC593E">
            <w:pPr>
              <w:pStyle w:val="Betarp"/>
              <w:widowControl w:val="0"/>
              <w:numPr>
                <w:ilvl w:val="0"/>
                <w:numId w:val="2"/>
              </w:numPr>
              <w:ind w:left="0" w:firstLine="0"/>
              <w:jc w:val="both"/>
            </w:pPr>
            <w:r w:rsidRPr="00D62B08">
              <w:t>Veiksmų seka įvykus nelaimingam atsitikimui ar incidentui</w:t>
            </w:r>
          </w:p>
          <w:p w14:paraId="5EB2D843" w14:textId="460FA048" w:rsidR="00060EDE" w:rsidRPr="00D62B08" w:rsidRDefault="00060EDE" w:rsidP="00DC593E">
            <w:pPr>
              <w:pStyle w:val="Betarp"/>
              <w:widowControl w:val="0"/>
              <w:numPr>
                <w:ilvl w:val="0"/>
                <w:numId w:val="2"/>
              </w:numPr>
              <w:ind w:left="0" w:firstLine="0"/>
              <w:jc w:val="both"/>
            </w:pPr>
            <w:r w:rsidRPr="00D62B08">
              <w:t>Pirmos pa</w:t>
            </w:r>
            <w:r w:rsidR="00BC707B" w:rsidRPr="00D62B08">
              <w:t>galbos suteikimas nukentėjusiajam</w:t>
            </w:r>
          </w:p>
          <w:p w14:paraId="3D17CB2B" w14:textId="1F3EA494" w:rsidR="00060EDE" w:rsidRPr="00D62B08" w:rsidRDefault="00060EDE" w:rsidP="00DC593E">
            <w:pPr>
              <w:pStyle w:val="Betarp"/>
              <w:widowControl w:val="0"/>
              <w:jc w:val="both"/>
              <w:rPr>
                <w:b/>
                <w:i/>
              </w:rPr>
            </w:pPr>
            <w:r w:rsidRPr="00D62B08">
              <w:rPr>
                <w:b/>
              </w:rPr>
              <w:t xml:space="preserve">Tema. </w:t>
            </w:r>
            <w:r w:rsidRPr="00D62B08">
              <w:rPr>
                <w:b/>
                <w:i/>
              </w:rPr>
              <w:t xml:space="preserve">Kėlimo darbai mobiliosiomis </w:t>
            </w:r>
            <w:r w:rsidR="00C01E7F" w:rsidRPr="00D62B08">
              <w:rPr>
                <w:b/>
                <w:i/>
              </w:rPr>
              <w:t xml:space="preserve">kėlimo </w:t>
            </w:r>
            <w:r w:rsidRPr="00D62B08">
              <w:rPr>
                <w:b/>
                <w:i/>
              </w:rPr>
              <w:t>platformomis</w:t>
            </w:r>
          </w:p>
          <w:p w14:paraId="54D9FC39" w14:textId="6F5EFA65" w:rsidR="00060EDE" w:rsidRPr="00D62B08" w:rsidRDefault="00060EDE" w:rsidP="00DC593E">
            <w:pPr>
              <w:pStyle w:val="Betarp"/>
              <w:widowControl w:val="0"/>
              <w:numPr>
                <w:ilvl w:val="0"/>
                <w:numId w:val="2"/>
              </w:numPr>
              <w:ind w:left="0" w:firstLine="0"/>
              <w:jc w:val="both"/>
            </w:pPr>
            <w:r w:rsidRPr="00D62B08">
              <w:t xml:space="preserve">Situacijos įvertinimas prieš atliekant kėlimo darbus mobiliosiomis </w:t>
            </w:r>
            <w:r w:rsidR="00C01E7F" w:rsidRPr="00D62B08">
              <w:t xml:space="preserve">kėlimo </w:t>
            </w:r>
            <w:r w:rsidRPr="00D62B08">
              <w:t>platformomis</w:t>
            </w:r>
          </w:p>
          <w:p w14:paraId="49ADFB1C" w14:textId="375EC0A3" w:rsidR="00060EDE" w:rsidRPr="00D62B08" w:rsidRDefault="00060EDE" w:rsidP="00DC593E">
            <w:pPr>
              <w:pStyle w:val="Betarp"/>
              <w:widowControl w:val="0"/>
              <w:numPr>
                <w:ilvl w:val="0"/>
                <w:numId w:val="2"/>
              </w:numPr>
              <w:ind w:left="0" w:firstLine="0"/>
              <w:jc w:val="both"/>
            </w:pPr>
            <w:r w:rsidRPr="00D62B08">
              <w:t xml:space="preserve">Žmonių kėlimo darbai </w:t>
            </w:r>
            <w:r w:rsidRPr="00D62B08">
              <w:rPr>
                <w:spacing w:val="-1"/>
              </w:rPr>
              <w:t xml:space="preserve">mobiliosiomis </w:t>
            </w:r>
            <w:r w:rsidR="00C01E7F" w:rsidRPr="00D62B08">
              <w:rPr>
                <w:spacing w:val="-1"/>
              </w:rPr>
              <w:t xml:space="preserve">kėlimo </w:t>
            </w:r>
            <w:r w:rsidRPr="00D62B08">
              <w:rPr>
                <w:spacing w:val="-1"/>
              </w:rPr>
              <w:t>platformomis</w:t>
            </w:r>
          </w:p>
          <w:p w14:paraId="32874A4C" w14:textId="780E55E5" w:rsidR="00060EDE" w:rsidRPr="00D62B08" w:rsidRDefault="00060EDE" w:rsidP="00DC593E">
            <w:pPr>
              <w:pStyle w:val="Betarp"/>
              <w:widowControl w:val="0"/>
              <w:numPr>
                <w:ilvl w:val="0"/>
                <w:numId w:val="2"/>
              </w:numPr>
              <w:ind w:left="0" w:firstLine="0"/>
              <w:jc w:val="both"/>
            </w:pPr>
            <w:r w:rsidRPr="00D62B08">
              <w:t xml:space="preserve">Krovinių kėlimo darbai </w:t>
            </w:r>
            <w:r w:rsidRPr="00D62B08">
              <w:rPr>
                <w:spacing w:val="-1"/>
              </w:rPr>
              <w:t xml:space="preserve">mobiliosiomis </w:t>
            </w:r>
            <w:r w:rsidR="00C01E7F" w:rsidRPr="00D62B08">
              <w:rPr>
                <w:spacing w:val="-1"/>
              </w:rPr>
              <w:t xml:space="preserve">kėlimo </w:t>
            </w:r>
            <w:r w:rsidRPr="00D62B08">
              <w:rPr>
                <w:spacing w:val="-1"/>
              </w:rPr>
              <w:t>platformomis</w:t>
            </w:r>
          </w:p>
          <w:p w14:paraId="36C18015" w14:textId="4A92F3DE" w:rsidR="00060EDE" w:rsidRPr="00D62B08" w:rsidRDefault="00060EDE" w:rsidP="00DC593E">
            <w:pPr>
              <w:pStyle w:val="Betarp"/>
              <w:widowControl w:val="0"/>
              <w:numPr>
                <w:ilvl w:val="0"/>
                <w:numId w:val="2"/>
              </w:numPr>
              <w:ind w:left="0" w:firstLine="0"/>
              <w:jc w:val="both"/>
            </w:pPr>
            <w:r w:rsidRPr="00D62B08">
              <w:t xml:space="preserve">Nestandartinių matmenų krovinių kėlimo darbai </w:t>
            </w:r>
            <w:r w:rsidRPr="00D62B08">
              <w:rPr>
                <w:spacing w:val="-1"/>
              </w:rPr>
              <w:t>mobiliosiomis kėlimo platformomis</w:t>
            </w:r>
          </w:p>
        </w:tc>
      </w:tr>
      <w:tr w:rsidR="00D62B08" w:rsidRPr="00D62B08" w14:paraId="71370797" w14:textId="77777777" w:rsidTr="001A13C2">
        <w:trPr>
          <w:trHeight w:val="57"/>
          <w:jc w:val="center"/>
        </w:trPr>
        <w:tc>
          <w:tcPr>
            <w:tcW w:w="1001" w:type="pct"/>
          </w:tcPr>
          <w:p w14:paraId="31A5594A" w14:textId="77777777" w:rsidR="004D4467" w:rsidRPr="00D62B08" w:rsidRDefault="004D4467" w:rsidP="001A13C2">
            <w:pPr>
              <w:pStyle w:val="Betarp"/>
              <w:widowControl w:val="0"/>
            </w:pPr>
            <w:r w:rsidRPr="00D62B08">
              <w:t>Mokymosi pasiekimų vertinimo kriterijai</w:t>
            </w:r>
          </w:p>
        </w:tc>
        <w:tc>
          <w:tcPr>
            <w:tcW w:w="3999" w:type="pct"/>
            <w:gridSpan w:val="2"/>
          </w:tcPr>
          <w:p w14:paraId="2F5F2C66" w14:textId="4159ACE7" w:rsidR="00E71FF8" w:rsidRPr="00D62B08" w:rsidRDefault="00E71FF8" w:rsidP="008D346E">
            <w:pPr>
              <w:pStyle w:val="Betarp"/>
              <w:widowControl w:val="0"/>
              <w:jc w:val="both"/>
            </w:pPr>
            <w:r w:rsidRPr="00D62B08">
              <w:t>Išsamiai paaiškinti darbuotojų saugos ir sveikatos, gaisrinės saugos, aplinkosaugos reikalavimai, paaiškinti</w:t>
            </w:r>
            <w:r w:rsidRPr="00D62B08">
              <w:rPr>
                <w:spacing w:val="-1"/>
              </w:rPr>
              <w:t xml:space="preserve"> pavojingos zonos principai, taikomi įrengiant darbo aikštelę.</w:t>
            </w:r>
            <w:r w:rsidRPr="00D62B08">
              <w:t xml:space="preserve"> </w:t>
            </w:r>
            <w:r w:rsidR="004D4467" w:rsidRPr="00D62B08">
              <w:t xml:space="preserve">Tinkamai parinkta mobiliosios kėlimo platformos pastatymo vieta ir </w:t>
            </w:r>
            <w:r w:rsidR="004D4467" w:rsidRPr="00D62B08">
              <w:lastRenderedPageBreak/>
              <w:t xml:space="preserve">paruošta darbo vieta (aikštelė). </w:t>
            </w:r>
            <w:r w:rsidR="004D4467" w:rsidRPr="00D62B08">
              <w:rPr>
                <w:spacing w:val="-1"/>
              </w:rPr>
              <w:t xml:space="preserve">Laikantis </w:t>
            </w:r>
            <w:r w:rsidR="004D4467" w:rsidRPr="00D62B08">
              <w:t>pavojingos zonos įrengimo principų</w:t>
            </w:r>
            <w:r w:rsidR="00DA65C9" w:rsidRPr="00D62B08">
              <w:t>,</w:t>
            </w:r>
            <w:r w:rsidR="004D4467" w:rsidRPr="00D62B08">
              <w:t xml:space="preserve"> darbo aikštelė aptverta. Saugiai ir savarankiškai, laikantis </w:t>
            </w:r>
            <w:r w:rsidRPr="00D62B08">
              <w:t xml:space="preserve">mobiliosios </w:t>
            </w:r>
            <w:r w:rsidR="00C01E7F" w:rsidRPr="00D62B08">
              <w:t xml:space="preserve">kėlimo </w:t>
            </w:r>
            <w:r w:rsidRPr="00D62B08">
              <w:t xml:space="preserve">platformos naudojimo ir priežiūros, </w:t>
            </w:r>
            <w:r w:rsidR="004D4467" w:rsidRPr="00D62B08">
              <w:t xml:space="preserve">saugos taisyklių, </w:t>
            </w:r>
            <w:r w:rsidR="00DA65C9" w:rsidRPr="00D62B08">
              <w:t xml:space="preserve">mobilioji </w:t>
            </w:r>
            <w:r w:rsidR="004D4467" w:rsidRPr="00D62B08">
              <w:t>kėlimo plat</w:t>
            </w:r>
            <w:r w:rsidR="006E33CF" w:rsidRPr="00D62B08">
              <w:t>forma paruošta darbui</w:t>
            </w:r>
            <w:r w:rsidR="00FA386F" w:rsidRPr="00D62B08">
              <w:t xml:space="preserve"> (pastatyta pagal reikalavimus, atlikta vizualinė apžiūra prieš darbo pradžią, patikrintas jos veikimas</w:t>
            </w:r>
            <w:r w:rsidR="00CF1726" w:rsidRPr="00D62B08">
              <w:t>, tinkamai užpildyti mobiliosios kėlimo platformos</w:t>
            </w:r>
            <w:r w:rsidR="00343FEE" w:rsidRPr="00D62B08">
              <w:t xml:space="preserve"> naudojimo dokumentai</w:t>
            </w:r>
            <w:r w:rsidR="00FA386F" w:rsidRPr="00D62B08">
              <w:t>)</w:t>
            </w:r>
            <w:r w:rsidR="006E33CF" w:rsidRPr="00D62B08">
              <w:t xml:space="preserve">. Įvertintas </w:t>
            </w:r>
            <w:r w:rsidR="00FA386F" w:rsidRPr="00D62B08">
              <w:t xml:space="preserve">keliamų žmonių ir daiktų </w:t>
            </w:r>
            <w:r w:rsidR="006E33CF" w:rsidRPr="00D62B08">
              <w:t>svoris</w:t>
            </w:r>
            <w:r w:rsidR="004D4467" w:rsidRPr="00D62B08">
              <w:t xml:space="preserve">, </w:t>
            </w:r>
            <w:r w:rsidR="00FA386F" w:rsidRPr="00D62B08">
              <w:t xml:space="preserve">krovinio </w:t>
            </w:r>
            <w:r w:rsidR="006E33CF" w:rsidRPr="00D62B08">
              <w:t>matmenys</w:t>
            </w:r>
            <w:r w:rsidR="00DA65C9" w:rsidRPr="00D62B08">
              <w:t xml:space="preserve">. </w:t>
            </w:r>
            <w:r w:rsidR="00FA386F" w:rsidRPr="00D62B08">
              <w:t>A</w:t>
            </w:r>
            <w:r w:rsidR="004D4467" w:rsidRPr="00D62B08">
              <w:rPr>
                <w:spacing w:val="-1"/>
              </w:rPr>
              <w:t>tlikti žmonių ir krovinių kėlimo veiksmai, laikantis darbuotojų saugos ir sveikatos reikalavimų.</w:t>
            </w:r>
            <w:r w:rsidR="004D4467" w:rsidRPr="00D62B08">
              <w:t xml:space="preserve"> Atliekant darbus, naudoti sutartiniai</w:t>
            </w:r>
            <w:r w:rsidR="00CF1726" w:rsidRPr="00D62B08">
              <w:t xml:space="preserve"> žodiniai</w:t>
            </w:r>
            <w:r w:rsidR="004D4467" w:rsidRPr="00D62B08">
              <w:t xml:space="preserve"> pranešimai ir rankų ženklai. </w:t>
            </w:r>
            <w:r w:rsidR="00FA386F" w:rsidRPr="00D62B08">
              <w:t>Paaiškin</w:t>
            </w:r>
            <w:r w:rsidR="00343FEE" w:rsidRPr="00D62B08">
              <w:t>ta veiksmų seka</w:t>
            </w:r>
            <w:r w:rsidR="00FA386F" w:rsidRPr="00D62B08">
              <w:t xml:space="preserve"> </w:t>
            </w:r>
            <w:r w:rsidR="00FC2AFE" w:rsidRPr="00D62B08">
              <w:t xml:space="preserve">nuleidžiant mobiliąją kėlimo platformą avariniu būdu. </w:t>
            </w:r>
            <w:r w:rsidR="004D4467" w:rsidRPr="00D62B08">
              <w:t xml:space="preserve">Pagal taisykles sutvarkyta darbo vieta po užduoties atlikimo. Baigus darbą, mobilioji kėlimo platforma pastatyta į laikymo ne darbo metu jai skirtą vietą. Užduoties atlikimo metu naudotos asmeninės apsaugos priemonės. Vartoti tikslūs techniniai ir technologiniai terminai valstybine kalba, bendrauta laikantis darbo etikos </w:t>
            </w:r>
            <w:r w:rsidR="008D346E" w:rsidRPr="00D62B08">
              <w:t>taisyklių</w:t>
            </w:r>
            <w:r w:rsidR="004D4467" w:rsidRPr="00D62B08">
              <w:t>.</w:t>
            </w:r>
          </w:p>
        </w:tc>
      </w:tr>
      <w:tr w:rsidR="00D62B08" w:rsidRPr="00D62B08" w14:paraId="470608C6" w14:textId="77777777" w:rsidTr="001A13C2">
        <w:trPr>
          <w:trHeight w:val="57"/>
          <w:jc w:val="center"/>
        </w:trPr>
        <w:tc>
          <w:tcPr>
            <w:tcW w:w="1001" w:type="pct"/>
          </w:tcPr>
          <w:p w14:paraId="672B1115" w14:textId="77777777" w:rsidR="004D4467" w:rsidRPr="00D62B08" w:rsidRDefault="004D4467" w:rsidP="001A13C2">
            <w:pPr>
              <w:pStyle w:val="2vidutinistinklelis1"/>
              <w:widowControl w:val="0"/>
            </w:pPr>
            <w:r w:rsidRPr="00D62B08">
              <w:t>Reikalavimai mokymui skirtiems metodiniams ir materialiesiems ištekliams</w:t>
            </w:r>
          </w:p>
        </w:tc>
        <w:tc>
          <w:tcPr>
            <w:tcW w:w="3999" w:type="pct"/>
            <w:gridSpan w:val="2"/>
          </w:tcPr>
          <w:p w14:paraId="7A3B3BC0" w14:textId="77777777" w:rsidR="004D4467" w:rsidRPr="00D62B08" w:rsidRDefault="004D4467"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Mokymo(si) medžiaga:</w:t>
            </w:r>
          </w:p>
          <w:p w14:paraId="4D702EE2" w14:textId="31F90961" w:rsidR="004D4467" w:rsidRPr="00D62B08" w:rsidRDefault="004D4467" w:rsidP="001A13C2">
            <w:pPr>
              <w:pStyle w:val="Betarp"/>
              <w:widowControl w:val="0"/>
              <w:numPr>
                <w:ilvl w:val="0"/>
                <w:numId w:val="3"/>
              </w:numPr>
              <w:ind w:left="0" w:firstLine="0"/>
            </w:pPr>
            <w:r w:rsidRPr="00D62B08">
              <w:t>Vadovėliai ir kita mokomoji medžiaga</w:t>
            </w:r>
          </w:p>
          <w:p w14:paraId="23FC1814" w14:textId="77777777" w:rsidR="004D4467" w:rsidRPr="00D62B08" w:rsidRDefault="004D4467" w:rsidP="001A13C2">
            <w:pPr>
              <w:pStyle w:val="Betarp"/>
              <w:widowControl w:val="0"/>
              <w:numPr>
                <w:ilvl w:val="0"/>
                <w:numId w:val="3"/>
              </w:numPr>
              <w:ind w:left="0" w:firstLine="0"/>
            </w:pPr>
            <w:r w:rsidRPr="00D62B08">
              <w:t>Lietuvos Respublikos potencialiai pavojingų įrenginių priežiūros įstatymas</w:t>
            </w:r>
          </w:p>
          <w:p w14:paraId="193479CE" w14:textId="77777777" w:rsidR="004D4467" w:rsidRPr="00D62B08" w:rsidRDefault="004D4467" w:rsidP="001A13C2">
            <w:pPr>
              <w:pStyle w:val="Betarp"/>
              <w:widowControl w:val="0"/>
              <w:numPr>
                <w:ilvl w:val="0"/>
                <w:numId w:val="3"/>
              </w:numPr>
              <w:ind w:left="0" w:firstLine="0"/>
            </w:pPr>
            <w:r w:rsidRPr="00D62B08">
              <w:t xml:space="preserve">Teisės aktai, reglamentuojantys darbą su elektros įrenginiais ir mechanizmais </w:t>
            </w:r>
          </w:p>
          <w:p w14:paraId="64EE4077" w14:textId="77777777" w:rsidR="004D4467" w:rsidRPr="00D62B08" w:rsidRDefault="004D4467" w:rsidP="001A13C2">
            <w:pPr>
              <w:pStyle w:val="Betarp"/>
              <w:widowControl w:val="0"/>
              <w:numPr>
                <w:ilvl w:val="0"/>
                <w:numId w:val="3"/>
              </w:numPr>
              <w:ind w:left="0" w:firstLine="0"/>
            </w:pPr>
            <w:r w:rsidRPr="00D62B08">
              <w:t>Lietuvos Respublikos darbuotojų saugos ir sveikatos įstatymas</w:t>
            </w:r>
          </w:p>
          <w:p w14:paraId="5F1F8627" w14:textId="59085B1B" w:rsidR="004D4467" w:rsidRPr="00D62B08" w:rsidRDefault="004D4467" w:rsidP="001A13C2">
            <w:pPr>
              <w:pStyle w:val="Betarp"/>
              <w:widowControl w:val="0"/>
              <w:numPr>
                <w:ilvl w:val="0"/>
                <w:numId w:val="3"/>
              </w:numPr>
              <w:ind w:left="0" w:firstLine="0"/>
            </w:pPr>
            <w:r w:rsidRPr="00D62B08">
              <w:t>Mobiliųjų darbinių kėlimo platformų naudojimo ir priežiūros techniniai dokumentai, instrukcijos</w:t>
            </w:r>
          </w:p>
          <w:p w14:paraId="6472316A" w14:textId="5BFFC9EA" w:rsidR="004D4467" w:rsidRPr="00D62B08" w:rsidRDefault="004D4467" w:rsidP="001A13C2">
            <w:pPr>
              <w:pStyle w:val="Betarp"/>
              <w:widowControl w:val="0"/>
              <w:numPr>
                <w:ilvl w:val="0"/>
                <w:numId w:val="3"/>
              </w:numPr>
              <w:ind w:left="0" w:firstLine="0"/>
            </w:pPr>
            <w:r w:rsidRPr="00D62B08">
              <w:t>Saugos ir sveikatos apsaugos ženklų naudojimo darbovietėse nuostatai</w:t>
            </w:r>
          </w:p>
          <w:p w14:paraId="7EF1FE9B" w14:textId="228CB0C1" w:rsidR="004D4467" w:rsidRPr="00D62B08" w:rsidRDefault="004D4467" w:rsidP="001A13C2">
            <w:pPr>
              <w:pStyle w:val="Betarp"/>
              <w:widowControl w:val="0"/>
              <w:numPr>
                <w:ilvl w:val="0"/>
                <w:numId w:val="3"/>
              </w:numPr>
              <w:ind w:left="0" w:firstLine="0"/>
            </w:pPr>
            <w:r w:rsidRPr="00D62B08">
              <w:t>Mobiliųjų darbinių kėlimo platformų naudojimo ir priežiūros taisyklės</w:t>
            </w:r>
          </w:p>
          <w:p w14:paraId="0A6594D6" w14:textId="139B2FD6" w:rsidR="004D4467" w:rsidRPr="00D62B08" w:rsidRDefault="004D4467" w:rsidP="001A13C2">
            <w:pPr>
              <w:pStyle w:val="Betarp"/>
              <w:widowControl w:val="0"/>
              <w:numPr>
                <w:ilvl w:val="0"/>
                <w:numId w:val="3"/>
              </w:numPr>
              <w:ind w:left="0" w:firstLine="0"/>
            </w:pPr>
            <w:r w:rsidRPr="00D62B08">
              <w:t>Standartas LST EN 280</w:t>
            </w:r>
          </w:p>
          <w:p w14:paraId="66801D8F" w14:textId="77777777" w:rsidR="004D4467" w:rsidRPr="00D62B08" w:rsidRDefault="004D4467" w:rsidP="001A13C2">
            <w:pPr>
              <w:pStyle w:val="Default"/>
              <w:widowControl w:val="0"/>
              <w:numPr>
                <w:ilvl w:val="0"/>
                <w:numId w:val="3"/>
              </w:numPr>
              <w:ind w:left="0" w:firstLine="0"/>
              <w:rPr>
                <w:color w:val="auto"/>
              </w:rPr>
            </w:pPr>
            <w:r w:rsidRPr="00D62B08">
              <w:rPr>
                <w:color w:val="auto"/>
              </w:rPr>
              <w:t>Darbo įrenginių naudojimo nuostatai</w:t>
            </w:r>
          </w:p>
          <w:p w14:paraId="5BFAD7E8" w14:textId="4BFC6850" w:rsidR="004D4467" w:rsidRPr="00D62B08" w:rsidRDefault="004D4467" w:rsidP="001A13C2">
            <w:pPr>
              <w:pStyle w:val="Default"/>
              <w:widowControl w:val="0"/>
              <w:numPr>
                <w:ilvl w:val="0"/>
                <w:numId w:val="3"/>
              </w:numPr>
              <w:ind w:left="0" w:firstLine="0"/>
              <w:rPr>
                <w:color w:val="auto"/>
              </w:rPr>
            </w:pPr>
            <w:r w:rsidRPr="00D62B08">
              <w:rPr>
                <w:color w:val="auto"/>
              </w:rPr>
              <w:t>Saugos ir sv</w:t>
            </w:r>
            <w:r w:rsidR="009B25A4" w:rsidRPr="00D62B08">
              <w:rPr>
                <w:color w:val="auto"/>
              </w:rPr>
              <w:t>eikatos taisyklės statyboje DT 5-</w:t>
            </w:r>
            <w:r w:rsidRPr="00D62B08">
              <w:rPr>
                <w:color w:val="auto"/>
              </w:rPr>
              <w:t>00</w:t>
            </w:r>
          </w:p>
          <w:p w14:paraId="59CB7F19" w14:textId="4D8201E0" w:rsidR="004D4467" w:rsidRPr="00D62B08" w:rsidRDefault="004D4467" w:rsidP="001A13C2">
            <w:pPr>
              <w:pStyle w:val="Default"/>
              <w:widowControl w:val="0"/>
              <w:numPr>
                <w:ilvl w:val="0"/>
                <w:numId w:val="3"/>
              </w:numPr>
              <w:ind w:left="0" w:firstLine="0"/>
              <w:rPr>
                <w:color w:val="auto"/>
              </w:rPr>
            </w:pPr>
            <w:r w:rsidRPr="00D62B08">
              <w:rPr>
                <w:color w:val="auto"/>
              </w:rPr>
              <w:t>VDI parengti mokomieji leidiniai</w:t>
            </w:r>
          </w:p>
          <w:p w14:paraId="0BDEAE37" w14:textId="77777777" w:rsidR="004D4467" w:rsidRPr="00D62B08" w:rsidRDefault="004D4467" w:rsidP="001A13C2">
            <w:pPr>
              <w:pStyle w:val="Betarp"/>
              <w:widowControl w:val="0"/>
              <w:rPr>
                <w:rFonts w:eastAsia="Calibri"/>
                <w:i/>
              </w:rPr>
            </w:pPr>
            <w:r w:rsidRPr="00D62B08">
              <w:rPr>
                <w:rFonts w:eastAsia="Calibri"/>
                <w:i/>
              </w:rPr>
              <w:t>Mokymo(si) priemonės:</w:t>
            </w:r>
          </w:p>
          <w:p w14:paraId="78CE2D5F" w14:textId="77777777" w:rsidR="004D4467" w:rsidRPr="00D62B08" w:rsidRDefault="004D4467" w:rsidP="001A13C2">
            <w:pPr>
              <w:pStyle w:val="Betarp"/>
              <w:widowControl w:val="0"/>
              <w:numPr>
                <w:ilvl w:val="0"/>
                <w:numId w:val="3"/>
              </w:numPr>
              <w:ind w:left="0" w:firstLine="0"/>
            </w:pPr>
            <w:r w:rsidRPr="00D62B08">
              <w:t>Techninės priemonės mokymo(si) medžiagai iliustruoti, vizualizuoti, pristatyti</w:t>
            </w:r>
          </w:p>
          <w:p w14:paraId="18AF9AF6" w14:textId="7DA49FB0" w:rsidR="004D4467" w:rsidRPr="00D62B08" w:rsidRDefault="004D4467" w:rsidP="001A13C2">
            <w:pPr>
              <w:pStyle w:val="Betarp"/>
              <w:widowControl w:val="0"/>
              <w:numPr>
                <w:ilvl w:val="0"/>
                <w:numId w:val="3"/>
              </w:numPr>
              <w:ind w:left="0" w:firstLine="0"/>
            </w:pPr>
            <w:r w:rsidRPr="00D62B08">
              <w:t>Asmeninės apsaugos priemonės, skirtos a</w:t>
            </w:r>
            <w:r w:rsidR="009B25A4" w:rsidRPr="00D62B08">
              <w:t>psaugai nuo kritimo iš aukščio</w:t>
            </w:r>
          </w:p>
          <w:p w14:paraId="23D8962D" w14:textId="77777777" w:rsidR="004D4467" w:rsidRPr="00D62B08" w:rsidRDefault="004D4467" w:rsidP="001A13C2">
            <w:pPr>
              <w:pStyle w:val="Betarp"/>
              <w:widowControl w:val="0"/>
              <w:numPr>
                <w:ilvl w:val="0"/>
                <w:numId w:val="3"/>
              </w:numPr>
              <w:ind w:left="0" w:firstLine="0"/>
            </w:pPr>
            <w:r w:rsidRPr="00D62B08">
              <w:t>Saugos ženklai, gaisro gesinimo priemonės, pirmosios pagalbos priemonės</w:t>
            </w:r>
          </w:p>
        </w:tc>
      </w:tr>
      <w:tr w:rsidR="00D62B08" w:rsidRPr="00D62B08" w14:paraId="4AC324E9" w14:textId="77777777" w:rsidTr="001A13C2">
        <w:trPr>
          <w:trHeight w:val="57"/>
          <w:jc w:val="center"/>
        </w:trPr>
        <w:tc>
          <w:tcPr>
            <w:tcW w:w="1001" w:type="pct"/>
          </w:tcPr>
          <w:p w14:paraId="4D8B7842" w14:textId="77777777" w:rsidR="004D4467" w:rsidRPr="00D62B08" w:rsidRDefault="004D4467" w:rsidP="001A13C2">
            <w:pPr>
              <w:pStyle w:val="2vidutinistinklelis1"/>
              <w:widowControl w:val="0"/>
            </w:pPr>
            <w:r w:rsidRPr="00D62B08">
              <w:t>Reikalavimai teorinio ir praktinio mokymo vietai</w:t>
            </w:r>
          </w:p>
        </w:tc>
        <w:tc>
          <w:tcPr>
            <w:tcW w:w="3999" w:type="pct"/>
            <w:gridSpan w:val="2"/>
          </w:tcPr>
          <w:p w14:paraId="7A915E21" w14:textId="77777777" w:rsidR="004D4467" w:rsidRPr="00D62B08" w:rsidRDefault="004D4467"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Klasė ar kita mokymui(si) pritaikyta patalpa su techninėmis priemonėmis (kompiuteriu ir interneto prieiga, multimedija projektoriumi) mokymo(si) medžiagai pateikti.</w:t>
            </w:r>
          </w:p>
          <w:p w14:paraId="35D5163E" w14:textId="77777777" w:rsidR="004D4467" w:rsidRPr="00D62B08" w:rsidRDefault="004D4467"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Praktinio mokymo klasė (patalpa), aprūpinta mobiliąja kėlimo platforma, asmeninėmis apsaugos priemonėmis, saugos ženklais, gaisro gesinimo priemonėmis, pirmosios pagalbos suteikimo rinkiniu.</w:t>
            </w:r>
          </w:p>
        </w:tc>
      </w:tr>
      <w:tr w:rsidR="00FD44BA" w:rsidRPr="00D62B08" w14:paraId="7709F3EB" w14:textId="77777777" w:rsidTr="001A13C2">
        <w:trPr>
          <w:trHeight w:val="57"/>
          <w:jc w:val="center"/>
        </w:trPr>
        <w:tc>
          <w:tcPr>
            <w:tcW w:w="1001" w:type="pct"/>
          </w:tcPr>
          <w:p w14:paraId="3B6BD70F" w14:textId="77777777" w:rsidR="004D4467" w:rsidRPr="00D62B08" w:rsidRDefault="004D4467" w:rsidP="001A13C2">
            <w:pPr>
              <w:pStyle w:val="2vidutinistinklelis1"/>
              <w:widowControl w:val="0"/>
            </w:pPr>
            <w:r w:rsidRPr="00D62B08">
              <w:t>Reikalavimai mokytojų dalykiniam pasirengimui (dalykinei kvalifikacijai)</w:t>
            </w:r>
          </w:p>
        </w:tc>
        <w:tc>
          <w:tcPr>
            <w:tcW w:w="3999" w:type="pct"/>
            <w:gridSpan w:val="2"/>
          </w:tcPr>
          <w:p w14:paraId="3326412D" w14:textId="77777777" w:rsidR="004D4467" w:rsidRPr="00D62B08" w:rsidRDefault="004D4467"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Modulį gali vesti mokytojas, turintis:</w:t>
            </w:r>
          </w:p>
          <w:p w14:paraId="5DFC9BE2" w14:textId="0BDBF3A0" w:rsidR="00CA4E0A" w:rsidRPr="00D62B08" w:rsidRDefault="004D4467" w:rsidP="001A13C2">
            <w:pPr>
              <w:pStyle w:val="Sraopastraipa"/>
              <w:widowControl w:val="0"/>
              <w:numPr>
                <w:ilvl w:val="0"/>
                <w:numId w:val="21"/>
              </w:numPr>
              <w:ind w:left="0" w:firstLine="0"/>
              <w:contextualSpacing/>
            </w:pPr>
            <w:r w:rsidRPr="00D62B08">
              <w:t>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1142AC5" w14:textId="77777777" w:rsidR="000F3CA9" w:rsidRPr="00D62B08" w:rsidRDefault="00CA4E0A" w:rsidP="001A13C2">
            <w:pPr>
              <w:pStyle w:val="Betarp"/>
              <w:widowControl w:val="0"/>
            </w:pPr>
            <w:r w:rsidRPr="00D62B08">
              <w:t xml:space="preserve">2) </w:t>
            </w:r>
            <w:r w:rsidR="000F3CA9" w:rsidRPr="00D62B08">
              <w:t>kompetenciją dirbti kėlimo įrenginių priežiūros meistru arba platforminių kėlimo įrenginių darbo vadovu;</w:t>
            </w:r>
          </w:p>
          <w:p w14:paraId="04736197" w14:textId="2199BA04" w:rsidR="000F3CA9" w:rsidRPr="00D62B08" w:rsidRDefault="00CA4E0A" w:rsidP="001A13C2">
            <w:pPr>
              <w:pStyle w:val="Betarp"/>
              <w:widowControl w:val="0"/>
            </w:pPr>
            <w:r w:rsidRPr="00D62B08">
              <w:t xml:space="preserve">3) </w:t>
            </w:r>
            <w:r w:rsidR="00906D48" w:rsidRPr="00D62B08">
              <w:t>kompetenciją dirbt</w:t>
            </w:r>
            <w:r w:rsidR="000F3CA9" w:rsidRPr="00D62B08">
              <w:t>i kėlimo platformos</w:t>
            </w:r>
            <w:r w:rsidR="00906D48" w:rsidRPr="00D62B08">
              <w:t xml:space="preserve"> operatoriumi</w:t>
            </w:r>
            <w:r w:rsidRPr="00D62B08">
              <w:t xml:space="preserve"> ir 1 metų </w:t>
            </w:r>
            <w:r w:rsidR="00906D48" w:rsidRPr="00D62B08">
              <w:t>kėlimo p</w:t>
            </w:r>
            <w:r w:rsidR="000F3CA9" w:rsidRPr="00D62B08">
              <w:t>latformos</w:t>
            </w:r>
            <w:r w:rsidRPr="00D62B08">
              <w:t xml:space="preserve"> valdymo profesinę patirtį </w:t>
            </w:r>
            <w:r w:rsidR="00B2777B" w:rsidRPr="00D62B08">
              <w:t xml:space="preserve">arba inžinerijos mokslų ar technologijos mokslų studijų krypčių grupės (ar lygiavertį) išsilavinimą ir profesinę patirtį modulio </w:t>
            </w:r>
            <w:r w:rsidR="00B2777B" w:rsidRPr="00D62B08">
              <w:lastRenderedPageBreak/>
              <w:t>kompetencijas atitinkančioje veiklos srityje</w:t>
            </w:r>
            <w:r w:rsidR="000F3CA9" w:rsidRPr="00D62B08">
              <w:t>.</w:t>
            </w:r>
          </w:p>
          <w:p w14:paraId="3FF3622B" w14:textId="35B68BFB" w:rsidR="000F3CA9" w:rsidRPr="00D62B08" w:rsidRDefault="00CA4E0A" w:rsidP="001A13C2">
            <w:pPr>
              <w:pStyle w:val="Betarp"/>
              <w:widowControl w:val="0"/>
            </w:pPr>
            <w:r w:rsidRPr="00D62B08">
              <w:t>Darbuotojų saugos ir sveikatos temas gali mokyti, turintis kompetenciją dirbti darbuotojų saugos ir sveikatos specialistu visų ekonominės veiklos rūšių įmonėse.</w:t>
            </w:r>
          </w:p>
        </w:tc>
      </w:tr>
    </w:tbl>
    <w:p w14:paraId="53DF7894" w14:textId="77777777" w:rsidR="005C425E" w:rsidRPr="00D62B08" w:rsidRDefault="005C425E" w:rsidP="001A13C2">
      <w:pPr>
        <w:pStyle w:val="Betarp"/>
        <w:widowControl w:val="0"/>
      </w:pPr>
    </w:p>
    <w:p w14:paraId="3F21A97F" w14:textId="77777777" w:rsidR="00071C77" w:rsidRPr="00D62B08" w:rsidRDefault="00071C77" w:rsidP="001A13C2">
      <w:pPr>
        <w:pStyle w:val="Betarp"/>
        <w:widowControl w:val="0"/>
      </w:pPr>
    </w:p>
    <w:p w14:paraId="09703DEA" w14:textId="77777777" w:rsidR="00C57C60" w:rsidRPr="00D62B08" w:rsidRDefault="00C57C60" w:rsidP="001A13C2">
      <w:pPr>
        <w:widowControl w:val="0"/>
        <w:spacing w:after="0" w:line="240" w:lineRule="auto"/>
        <w:rPr>
          <w:rFonts w:ascii="Times New Roman" w:hAnsi="Times New Roman"/>
          <w:b/>
          <w:sz w:val="24"/>
          <w:szCs w:val="24"/>
          <w:lang w:val="lt-LT"/>
        </w:rPr>
      </w:pPr>
      <w:r w:rsidRPr="00D62B08">
        <w:rPr>
          <w:rFonts w:ascii="Times New Roman" w:hAnsi="Times New Roman"/>
          <w:b/>
          <w:sz w:val="24"/>
          <w:szCs w:val="24"/>
          <w:lang w:val="lt-LT"/>
        </w:rPr>
        <w:t>Modulio pavadinimas – „Kabamųjų ir pastatomųjų platforminių įrenginių eksploatavimas“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1"/>
        <w:gridCol w:w="3545"/>
        <w:gridCol w:w="8327"/>
      </w:tblGrid>
      <w:tr w:rsidR="00D62B08" w:rsidRPr="00D62B08" w14:paraId="65CE05F2" w14:textId="77777777" w:rsidTr="00142E65">
        <w:trPr>
          <w:trHeight w:val="57"/>
          <w:jc w:val="center"/>
        </w:trPr>
        <w:tc>
          <w:tcPr>
            <w:tcW w:w="1001" w:type="pct"/>
          </w:tcPr>
          <w:p w14:paraId="3203E624" w14:textId="77777777" w:rsidR="00C57C60" w:rsidRPr="00D62B08" w:rsidRDefault="00C57C60" w:rsidP="001A13C2">
            <w:pPr>
              <w:pStyle w:val="Betarp"/>
              <w:widowControl w:val="0"/>
            </w:pPr>
            <w:r w:rsidRPr="00D62B08">
              <w:t>Valstybinis kodas</w:t>
            </w:r>
          </w:p>
        </w:tc>
        <w:tc>
          <w:tcPr>
            <w:tcW w:w="3999" w:type="pct"/>
            <w:gridSpan w:val="2"/>
          </w:tcPr>
          <w:p w14:paraId="5AA0CC64" w14:textId="56EFDE36" w:rsidR="00C57C60" w:rsidRPr="00D62B08" w:rsidRDefault="00FC41B0" w:rsidP="001A13C2">
            <w:pPr>
              <w:pStyle w:val="Betarp"/>
              <w:widowControl w:val="0"/>
            </w:pPr>
            <w:r w:rsidRPr="00D62B08">
              <w:rPr>
                <w:lang w:val="ru-RU"/>
              </w:rPr>
              <w:t>310410023</w:t>
            </w:r>
          </w:p>
        </w:tc>
      </w:tr>
      <w:tr w:rsidR="00D62B08" w:rsidRPr="00D62B08" w14:paraId="3C8843F9" w14:textId="77777777" w:rsidTr="00142E65">
        <w:trPr>
          <w:trHeight w:val="57"/>
          <w:jc w:val="center"/>
        </w:trPr>
        <w:tc>
          <w:tcPr>
            <w:tcW w:w="1001" w:type="pct"/>
          </w:tcPr>
          <w:p w14:paraId="2BC70B27" w14:textId="77777777" w:rsidR="00C57C60" w:rsidRPr="00D62B08" w:rsidRDefault="00C57C60" w:rsidP="001A13C2">
            <w:pPr>
              <w:pStyle w:val="Betarp"/>
              <w:widowControl w:val="0"/>
            </w:pPr>
            <w:r w:rsidRPr="00D62B08">
              <w:t>Modulio LTKS lygis</w:t>
            </w:r>
          </w:p>
        </w:tc>
        <w:tc>
          <w:tcPr>
            <w:tcW w:w="3999" w:type="pct"/>
            <w:gridSpan w:val="2"/>
          </w:tcPr>
          <w:p w14:paraId="0E03A2C6" w14:textId="77777777" w:rsidR="00C57C60" w:rsidRPr="00D62B08" w:rsidRDefault="00C57C60" w:rsidP="001A13C2">
            <w:pPr>
              <w:pStyle w:val="Betarp"/>
              <w:widowControl w:val="0"/>
            </w:pPr>
            <w:r w:rsidRPr="00D62B08">
              <w:t>Ш</w:t>
            </w:r>
          </w:p>
        </w:tc>
      </w:tr>
      <w:tr w:rsidR="00D62B08" w:rsidRPr="00D62B08" w14:paraId="736FC738" w14:textId="77777777" w:rsidTr="00142E65">
        <w:trPr>
          <w:trHeight w:val="57"/>
          <w:jc w:val="center"/>
        </w:trPr>
        <w:tc>
          <w:tcPr>
            <w:tcW w:w="1001" w:type="pct"/>
          </w:tcPr>
          <w:p w14:paraId="52A46A38" w14:textId="77777777" w:rsidR="00C57C60" w:rsidRPr="00D62B08" w:rsidRDefault="00C57C60" w:rsidP="001A13C2">
            <w:pPr>
              <w:pStyle w:val="Betarp"/>
              <w:widowControl w:val="0"/>
            </w:pPr>
            <w:r w:rsidRPr="00D62B08">
              <w:t>Apimtis mokymosi kreditais</w:t>
            </w:r>
          </w:p>
        </w:tc>
        <w:tc>
          <w:tcPr>
            <w:tcW w:w="3999" w:type="pct"/>
            <w:gridSpan w:val="2"/>
          </w:tcPr>
          <w:p w14:paraId="088BBA1E" w14:textId="77777777" w:rsidR="00C57C60" w:rsidRPr="00D62B08" w:rsidRDefault="00C57C60" w:rsidP="001A13C2">
            <w:pPr>
              <w:pStyle w:val="Betarp"/>
              <w:widowControl w:val="0"/>
            </w:pPr>
            <w:r w:rsidRPr="00D62B08">
              <w:t>10</w:t>
            </w:r>
          </w:p>
        </w:tc>
      </w:tr>
      <w:tr w:rsidR="00D62B08" w:rsidRPr="00D62B08" w14:paraId="413AF92E" w14:textId="77777777" w:rsidTr="00142E65">
        <w:trPr>
          <w:trHeight w:val="57"/>
          <w:jc w:val="center"/>
        </w:trPr>
        <w:tc>
          <w:tcPr>
            <w:tcW w:w="1001" w:type="pct"/>
          </w:tcPr>
          <w:p w14:paraId="223AA3A2" w14:textId="77777777" w:rsidR="00C57C60" w:rsidRPr="00D62B08" w:rsidRDefault="00C57C60" w:rsidP="001A13C2">
            <w:pPr>
              <w:pStyle w:val="Betarp"/>
              <w:widowControl w:val="0"/>
            </w:pPr>
            <w:r w:rsidRPr="00D62B08">
              <w:t>Asmens pasirengimo mokytis modulyje reikalavimai (jei taikoma)</w:t>
            </w:r>
          </w:p>
        </w:tc>
        <w:tc>
          <w:tcPr>
            <w:tcW w:w="3999" w:type="pct"/>
            <w:gridSpan w:val="2"/>
          </w:tcPr>
          <w:p w14:paraId="4B4A6422" w14:textId="77777777" w:rsidR="00CF5974" w:rsidRPr="00D62B08" w:rsidRDefault="00CF5974" w:rsidP="00CF5974">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t>Pagrindinis išsilavinimas.</w:t>
            </w:r>
          </w:p>
          <w:p w14:paraId="3EA45418" w14:textId="7FF05AB8" w:rsidR="00C57C60" w:rsidRPr="00D62B08" w:rsidRDefault="00CF5974" w:rsidP="00CF5974">
            <w:pPr>
              <w:pStyle w:val="Betarp"/>
              <w:widowControl w:val="0"/>
            </w:pPr>
            <w:r w:rsidRPr="00D62B08">
              <w:rPr>
                <w:i/>
              </w:rPr>
              <w:t>Ne jaunesnis kaip 18 metų amžius.</w:t>
            </w:r>
          </w:p>
        </w:tc>
      </w:tr>
      <w:tr w:rsidR="00D62B08" w:rsidRPr="00D62B08" w14:paraId="0408945D" w14:textId="77777777" w:rsidTr="001A13C2">
        <w:trPr>
          <w:trHeight w:val="57"/>
          <w:jc w:val="center"/>
        </w:trPr>
        <w:tc>
          <w:tcPr>
            <w:tcW w:w="1001" w:type="pct"/>
            <w:shd w:val="clear" w:color="auto" w:fill="F2F2F2"/>
          </w:tcPr>
          <w:p w14:paraId="0E763919" w14:textId="77777777" w:rsidR="00C57C60" w:rsidRPr="00D62B08" w:rsidRDefault="00C57C60" w:rsidP="001A13C2">
            <w:pPr>
              <w:pStyle w:val="Betarp"/>
              <w:widowControl w:val="0"/>
              <w:rPr>
                <w:bCs/>
                <w:iCs/>
              </w:rPr>
            </w:pPr>
            <w:r w:rsidRPr="00D62B08">
              <w:t>Kompetencijos</w:t>
            </w:r>
          </w:p>
        </w:tc>
        <w:tc>
          <w:tcPr>
            <w:tcW w:w="1194" w:type="pct"/>
            <w:shd w:val="clear" w:color="auto" w:fill="F2F2F2"/>
          </w:tcPr>
          <w:p w14:paraId="68793052" w14:textId="77777777" w:rsidR="00C57C60" w:rsidRPr="00D62B08" w:rsidRDefault="00C57C60" w:rsidP="001A13C2">
            <w:pPr>
              <w:pStyle w:val="Betarp"/>
              <w:widowControl w:val="0"/>
              <w:rPr>
                <w:bCs/>
                <w:iCs/>
              </w:rPr>
            </w:pPr>
            <w:r w:rsidRPr="00D62B08">
              <w:rPr>
                <w:bCs/>
                <w:iCs/>
              </w:rPr>
              <w:t>Mokymosi rezultatai</w:t>
            </w:r>
          </w:p>
        </w:tc>
        <w:tc>
          <w:tcPr>
            <w:tcW w:w="2805" w:type="pct"/>
            <w:shd w:val="clear" w:color="auto" w:fill="F2F2F2"/>
          </w:tcPr>
          <w:p w14:paraId="0C3FBB7E" w14:textId="77777777" w:rsidR="00C57C60" w:rsidRPr="00D62B08" w:rsidRDefault="00C57C60" w:rsidP="001A13C2">
            <w:pPr>
              <w:pStyle w:val="Betarp"/>
              <w:widowControl w:val="0"/>
              <w:rPr>
                <w:bCs/>
                <w:iCs/>
              </w:rPr>
            </w:pPr>
            <w:r w:rsidRPr="00D62B08">
              <w:rPr>
                <w:bCs/>
                <w:iCs/>
              </w:rPr>
              <w:t>Rekomenduojamas turinys mokymosi rezultatams pasiekti</w:t>
            </w:r>
          </w:p>
        </w:tc>
      </w:tr>
      <w:tr w:rsidR="00D62B08" w:rsidRPr="00D62B08" w14:paraId="5236E5FA" w14:textId="77777777" w:rsidTr="001A13C2">
        <w:trPr>
          <w:trHeight w:val="57"/>
          <w:jc w:val="center"/>
        </w:trPr>
        <w:tc>
          <w:tcPr>
            <w:tcW w:w="1001" w:type="pct"/>
            <w:vMerge w:val="restart"/>
          </w:tcPr>
          <w:p w14:paraId="6F3358BC" w14:textId="3A34081E" w:rsidR="00FD14F6" w:rsidRPr="00D62B08" w:rsidRDefault="00FD14F6" w:rsidP="001A13C2">
            <w:pPr>
              <w:pStyle w:val="Betarp"/>
              <w:widowControl w:val="0"/>
              <w:numPr>
                <w:ilvl w:val="0"/>
                <w:numId w:val="36"/>
              </w:numPr>
              <w:ind w:left="0" w:firstLine="0"/>
            </w:pPr>
            <w:r w:rsidRPr="00D62B08">
              <w:t>Valdyti kabamuosius ir pastatomuosius platforminius įrenginius.</w:t>
            </w:r>
          </w:p>
        </w:tc>
        <w:tc>
          <w:tcPr>
            <w:tcW w:w="1194" w:type="pct"/>
          </w:tcPr>
          <w:p w14:paraId="1FE02806" w14:textId="25413ACC" w:rsidR="00FD14F6" w:rsidRPr="00D62B08" w:rsidRDefault="00FD14F6"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 xml:space="preserve">1.1. </w:t>
            </w:r>
            <w:r w:rsidR="0011519F" w:rsidRPr="00D62B08">
              <w:rPr>
                <w:rFonts w:ascii="Times New Roman" w:hAnsi="Times New Roman"/>
                <w:spacing w:val="-1"/>
                <w:sz w:val="24"/>
                <w:szCs w:val="24"/>
                <w:lang w:val="lt-LT"/>
              </w:rPr>
              <w:t>Suprasti</w:t>
            </w:r>
            <w:r w:rsidRPr="00D62B08">
              <w:rPr>
                <w:rFonts w:ascii="Times New Roman" w:hAnsi="Times New Roman"/>
                <w:spacing w:val="-1"/>
                <w:sz w:val="24"/>
                <w:szCs w:val="24"/>
                <w:lang w:val="lt-LT"/>
              </w:rPr>
              <w:t xml:space="preserve"> k</w:t>
            </w:r>
            <w:r w:rsidRPr="00D62B08">
              <w:rPr>
                <w:rFonts w:ascii="Times New Roman" w:hAnsi="Times New Roman"/>
                <w:sz w:val="24"/>
                <w:szCs w:val="24"/>
                <w:lang w:val="lt-LT"/>
              </w:rPr>
              <w:t>abamųjų ir pastatomųjų platforminių įrenginių</w:t>
            </w:r>
            <w:r w:rsidRPr="00D62B08">
              <w:rPr>
                <w:rFonts w:ascii="Times New Roman" w:hAnsi="Times New Roman"/>
                <w:spacing w:val="-1"/>
                <w:sz w:val="24"/>
                <w:szCs w:val="24"/>
                <w:lang w:val="lt-LT"/>
              </w:rPr>
              <w:t xml:space="preserve"> naudojimo teisinį reglamentavimą.</w:t>
            </w:r>
          </w:p>
        </w:tc>
        <w:tc>
          <w:tcPr>
            <w:tcW w:w="2805" w:type="pct"/>
          </w:tcPr>
          <w:p w14:paraId="3EA2B7EF" w14:textId="77777777" w:rsidR="00FD14F6" w:rsidRPr="00D62B08" w:rsidRDefault="00FD14F6" w:rsidP="00A04368">
            <w:pPr>
              <w:pStyle w:val="Betarp"/>
              <w:widowControl w:val="0"/>
              <w:jc w:val="both"/>
              <w:rPr>
                <w:b/>
                <w:i/>
              </w:rPr>
            </w:pPr>
            <w:r w:rsidRPr="00D62B08">
              <w:rPr>
                <w:b/>
              </w:rPr>
              <w:t>Tema.</w:t>
            </w:r>
            <w:r w:rsidRPr="00D62B08">
              <w:t xml:space="preserve"> </w:t>
            </w:r>
            <w:r w:rsidRPr="00D62B08">
              <w:rPr>
                <w:b/>
                <w:i/>
              </w:rPr>
              <w:t>K</w:t>
            </w:r>
            <w:r w:rsidRPr="00D62B08">
              <w:rPr>
                <w:b/>
                <w:i/>
                <w:spacing w:val="-1"/>
              </w:rPr>
              <w:t xml:space="preserve">abamųjų ir pastatomųjų platforminių įrenginių </w:t>
            </w:r>
            <w:r w:rsidRPr="00D62B08">
              <w:rPr>
                <w:b/>
                <w:i/>
              </w:rPr>
              <w:t>naudojimo taisyklės ir teisinis reglamentavimas</w:t>
            </w:r>
          </w:p>
          <w:p w14:paraId="037717E1" w14:textId="70D9299E" w:rsidR="00FD14F6" w:rsidRPr="00D62B08" w:rsidRDefault="00FD14F6" w:rsidP="00A04368">
            <w:pPr>
              <w:pStyle w:val="Betarp"/>
              <w:widowControl w:val="0"/>
              <w:numPr>
                <w:ilvl w:val="0"/>
                <w:numId w:val="44"/>
              </w:numPr>
              <w:ind w:left="0" w:firstLine="0"/>
              <w:jc w:val="both"/>
              <w:rPr>
                <w:b/>
                <w:i/>
              </w:rPr>
            </w:pPr>
            <w:r w:rsidRPr="00D62B08">
              <w:t>Te</w:t>
            </w:r>
            <w:r w:rsidR="00084AA4" w:rsidRPr="00D62B08">
              <w:t>i</w:t>
            </w:r>
            <w:r w:rsidRPr="00D62B08">
              <w:t>sės aktai, reglamentuojantys kėlimo platformų naudojimą, priežiūrą (taisyklės)</w:t>
            </w:r>
          </w:p>
          <w:p w14:paraId="0ADBD43B" w14:textId="77777777" w:rsidR="00FD14F6" w:rsidRPr="00D62B08" w:rsidRDefault="00FD14F6" w:rsidP="00A04368">
            <w:pPr>
              <w:pStyle w:val="Betarp"/>
              <w:widowControl w:val="0"/>
              <w:numPr>
                <w:ilvl w:val="0"/>
                <w:numId w:val="44"/>
              </w:numPr>
              <w:ind w:left="0" w:firstLine="0"/>
              <w:jc w:val="both"/>
              <w:rPr>
                <w:b/>
                <w:i/>
              </w:rPr>
            </w:pPr>
            <w:r w:rsidRPr="00D62B08">
              <w:t xml:space="preserve">Kabamųjų ir pastatomųjų platforminių įrenginių gamintojo dokumentai (atitiktį įrodantys dokumentai) </w:t>
            </w:r>
          </w:p>
          <w:p w14:paraId="2E698578" w14:textId="77777777" w:rsidR="00FD14F6" w:rsidRPr="00D62B08" w:rsidRDefault="00FD14F6" w:rsidP="00A04368">
            <w:pPr>
              <w:pStyle w:val="Betarp"/>
              <w:widowControl w:val="0"/>
              <w:numPr>
                <w:ilvl w:val="0"/>
                <w:numId w:val="44"/>
              </w:numPr>
              <w:ind w:left="0" w:firstLine="0"/>
              <w:jc w:val="both"/>
            </w:pPr>
            <w:r w:rsidRPr="00D62B08">
              <w:t xml:space="preserve">Kabamųjų ir pastatomųjų platforminių įrenginių surinkimo (montavimo) instrukcijos </w:t>
            </w:r>
          </w:p>
          <w:p w14:paraId="2132229D" w14:textId="2D7FD131" w:rsidR="00FD14F6" w:rsidRPr="00D62B08" w:rsidRDefault="00FD14F6" w:rsidP="00A04368">
            <w:pPr>
              <w:pStyle w:val="Betarp"/>
              <w:widowControl w:val="0"/>
              <w:numPr>
                <w:ilvl w:val="0"/>
                <w:numId w:val="44"/>
              </w:numPr>
              <w:ind w:left="0" w:firstLine="0"/>
              <w:jc w:val="both"/>
              <w:rPr>
                <w:b/>
                <w:i/>
              </w:rPr>
            </w:pPr>
            <w:r w:rsidRPr="00D62B08">
              <w:t>Kabamųjų ir pastatomųjų platforminių įrenginių naudojimo instrukcijos</w:t>
            </w:r>
          </w:p>
          <w:p w14:paraId="1B66A898" w14:textId="77777777" w:rsidR="00FD14F6" w:rsidRPr="00D62B08" w:rsidRDefault="00FD14F6" w:rsidP="00A04368">
            <w:pPr>
              <w:pStyle w:val="Betarp"/>
              <w:widowControl w:val="0"/>
              <w:numPr>
                <w:ilvl w:val="0"/>
                <w:numId w:val="44"/>
              </w:numPr>
              <w:ind w:left="0" w:firstLine="0"/>
              <w:jc w:val="both"/>
              <w:rPr>
                <w:b/>
                <w:i/>
              </w:rPr>
            </w:pPr>
            <w:r w:rsidRPr="00D62B08">
              <w:t xml:space="preserve">Kabamųjų ir pastatomųjų platforminių įrenginių techninės priežiūros instrukcijos </w:t>
            </w:r>
          </w:p>
          <w:p w14:paraId="756C2E3E" w14:textId="64CDFA55" w:rsidR="00FD14F6" w:rsidRPr="00D62B08" w:rsidRDefault="00FD14F6" w:rsidP="00A04368">
            <w:pPr>
              <w:pStyle w:val="Betarp"/>
              <w:widowControl w:val="0"/>
              <w:numPr>
                <w:ilvl w:val="0"/>
                <w:numId w:val="44"/>
              </w:numPr>
              <w:ind w:left="0" w:firstLine="0"/>
              <w:jc w:val="both"/>
              <w:rPr>
                <w:b/>
              </w:rPr>
            </w:pPr>
            <w:r w:rsidRPr="00D62B08">
              <w:t>Kabamųjų ir pastatomųjų platforminių įrenginių registravimas PPĮ valstybės registre</w:t>
            </w:r>
          </w:p>
        </w:tc>
      </w:tr>
      <w:tr w:rsidR="00D62B08" w:rsidRPr="00D62B08" w14:paraId="5B871C5F" w14:textId="77777777" w:rsidTr="001A13C2">
        <w:trPr>
          <w:trHeight w:val="57"/>
          <w:jc w:val="center"/>
        </w:trPr>
        <w:tc>
          <w:tcPr>
            <w:tcW w:w="1001" w:type="pct"/>
            <w:vMerge/>
          </w:tcPr>
          <w:p w14:paraId="5830611E" w14:textId="6FCA2D2D" w:rsidR="00FD14F6" w:rsidRPr="00D62B08" w:rsidRDefault="00FD14F6" w:rsidP="001A13C2">
            <w:pPr>
              <w:pStyle w:val="Betarp"/>
              <w:widowControl w:val="0"/>
            </w:pPr>
          </w:p>
        </w:tc>
        <w:tc>
          <w:tcPr>
            <w:tcW w:w="1194" w:type="pct"/>
          </w:tcPr>
          <w:p w14:paraId="530A919E" w14:textId="28A7F140" w:rsidR="00FD14F6" w:rsidRPr="00D62B08" w:rsidRDefault="00FD14F6"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z w:val="24"/>
                <w:szCs w:val="24"/>
                <w:lang w:val="lt-LT"/>
              </w:rPr>
              <w:t xml:space="preserve">1.2. </w:t>
            </w:r>
            <w:r w:rsidR="00A704AF" w:rsidRPr="00D62B08">
              <w:rPr>
                <w:rFonts w:ascii="Times New Roman" w:hAnsi="Times New Roman"/>
                <w:spacing w:val="-1"/>
                <w:sz w:val="24"/>
                <w:szCs w:val="24"/>
                <w:lang w:val="lt-LT"/>
              </w:rPr>
              <w:t>Paaiškinti kabamųjų ir pastatomųjų platforminių įrenginių pagrindinius techninius duomenis, sandarą bei veikimo principą.</w:t>
            </w:r>
          </w:p>
        </w:tc>
        <w:tc>
          <w:tcPr>
            <w:tcW w:w="2805" w:type="pct"/>
          </w:tcPr>
          <w:p w14:paraId="4692DB6D" w14:textId="0B083622" w:rsidR="00FD14F6" w:rsidRPr="00D62B08" w:rsidRDefault="00FD14F6" w:rsidP="00A04368">
            <w:pPr>
              <w:pStyle w:val="Betarp"/>
              <w:widowControl w:val="0"/>
              <w:jc w:val="both"/>
              <w:rPr>
                <w:b/>
                <w:i/>
              </w:rPr>
            </w:pPr>
            <w:r w:rsidRPr="00D62B08">
              <w:rPr>
                <w:b/>
              </w:rPr>
              <w:t>Tema.</w:t>
            </w:r>
            <w:r w:rsidRPr="00D62B08">
              <w:t xml:space="preserve"> </w:t>
            </w:r>
            <w:r w:rsidRPr="00D62B08">
              <w:rPr>
                <w:b/>
                <w:i/>
              </w:rPr>
              <w:t>Kabamųjų ir pastatomųjų platforminių įrenginių</w:t>
            </w:r>
            <w:r w:rsidRPr="00D62B08">
              <w:t xml:space="preserve"> </w:t>
            </w:r>
            <w:r w:rsidRPr="00D62B08">
              <w:rPr>
                <w:b/>
                <w:i/>
              </w:rPr>
              <w:t>konstrukcija ir veikimo principas</w:t>
            </w:r>
          </w:p>
          <w:p w14:paraId="0AF8CA47" w14:textId="5E4DE2A4" w:rsidR="00FD14F6" w:rsidRPr="00D62B08" w:rsidRDefault="00FD14F6" w:rsidP="00A04368">
            <w:pPr>
              <w:pStyle w:val="Betarp"/>
              <w:widowControl w:val="0"/>
              <w:numPr>
                <w:ilvl w:val="0"/>
                <w:numId w:val="2"/>
              </w:numPr>
              <w:ind w:left="0" w:firstLine="0"/>
              <w:jc w:val="both"/>
            </w:pPr>
            <w:r w:rsidRPr="00D62B08">
              <w:t>Kabamųjų ir pastatomųjų platforminių įrenginių tipai</w:t>
            </w:r>
          </w:p>
          <w:p w14:paraId="0574CBEE" w14:textId="34EC26CA" w:rsidR="00FD14F6" w:rsidRPr="00D62B08" w:rsidRDefault="00FD14F6" w:rsidP="00A04368">
            <w:pPr>
              <w:pStyle w:val="Betarp"/>
              <w:widowControl w:val="0"/>
              <w:numPr>
                <w:ilvl w:val="0"/>
                <w:numId w:val="2"/>
              </w:numPr>
              <w:ind w:left="0" w:firstLine="0"/>
              <w:jc w:val="both"/>
            </w:pPr>
            <w:r w:rsidRPr="00D62B08">
              <w:t>Kabamųjų ir pastatomųjų platforminių įrenginių važiuoklė</w:t>
            </w:r>
          </w:p>
          <w:p w14:paraId="6CC01D89" w14:textId="4A9A84BC" w:rsidR="00FD14F6" w:rsidRPr="00D62B08" w:rsidRDefault="00FD14F6" w:rsidP="00A04368">
            <w:pPr>
              <w:pStyle w:val="Betarp"/>
              <w:widowControl w:val="0"/>
              <w:numPr>
                <w:ilvl w:val="0"/>
                <w:numId w:val="2"/>
              </w:numPr>
              <w:ind w:left="0" w:firstLine="0"/>
              <w:jc w:val="both"/>
            </w:pPr>
            <w:r w:rsidRPr="00D62B08">
              <w:t>Kabamųjų ir pastatomųjų platforminių įrenginių pavara</w:t>
            </w:r>
          </w:p>
          <w:p w14:paraId="2139F3D4" w14:textId="691B205E" w:rsidR="00FD14F6" w:rsidRPr="00D62B08" w:rsidRDefault="00FD14F6" w:rsidP="00A04368">
            <w:pPr>
              <w:pStyle w:val="Betarp"/>
              <w:widowControl w:val="0"/>
              <w:numPr>
                <w:ilvl w:val="0"/>
                <w:numId w:val="2"/>
              </w:numPr>
              <w:ind w:left="0" w:firstLine="0"/>
              <w:jc w:val="both"/>
            </w:pPr>
            <w:r w:rsidRPr="00D62B08">
              <w:t>Kabamųjų ir pastatomųjų platforminių įrenginių pakaba</w:t>
            </w:r>
          </w:p>
          <w:p w14:paraId="474BC496" w14:textId="30F13A5A" w:rsidR="00FD14F6" w:rsidRPr="00D62B08" w:rsidRDefault="00FD14F6" w:rsidP="00A04368">
            <w:pPr>
              <w:pStyle w:val="Betarp"/>
              <w:widowControl w:val="0"/>
              <w:numPr>
                <w:ilvl w:val="0"/>
                <w:numId w:val="2"/>
              </w:numPr>
              <w:ind w:left="0" w:firstLine="0"/>
              <w:jc w:val="both"/>
            </w:pPr>
            <w:r w:rsidRPr="00D62B08">
              <w:t>Kabamųjų ir pastatomųjų platforminių įrenginių platforma</w:t>
            </w:r>
          </w:p>
          <w:p w14:paraId="40C18DA7" w14:textId="6EA15DF2" w:rsidR="00FD14F6" w:rsidRPr="00D62B08" w:rsidRDefault="00FD14F6" w:rsidP="00A04368">
            <w:pPr>
              <w:pStyle w:val="Betarp"/>
              <w:widowControl w:val="0"/>
              <w:numPr>
                <w:ilvl w:val="0"/>
                <w:numId w:val="2"/>
              </w:numPr>
              <w:ind w:left="0" w:firstLine="0"/>
              <w:jc w:val="both"/>
            </w:pPr>
            <w:r w:rsidRPr="00D62B08">
              <w:t>Kabamųjų ir pastatomųjų platforminių įrenginių valdymo įtaisai</w:t>
            </w:r>
          </w:p>
          <w:p w14:paraId="5C640D5E" w14:textId="459D0089" w:rsidR="00FD14F6" w:rsidRPr="00D62B08" w:rsidRDefault="00FD14F6" w:rsidP="00A04368">
            <w:pPr>
              <w:pStyle w:val="Betarp"/>
              <w:widowControl w:val="0"/>
              <w:numPr>
                <w:ilvl w:val="0"/>
                <w:numId w:val="2"/>
              </w:numPr>
              <w:ind w:left="0" w:firstLine="0"/>
              <w:jc w:val="both"/>
            </w:pPr>
            <w:r w:rsidRPr="00D62B08">
              <w:t>Kabamųjų ir pastatomųjų platforminių įrenginių saugos įtaisai</w:t>
            </w:r>
          </w:p>
          <w:p w14:paraId="43F34944" w14:textId="77777777" w:rsidR="00FD14F6" w:rsidRPr="00D62B08" w:rsidRDefault="00FD14F6" w:rsidP="00A04368">
            <w:pPr>
              <w:pStyle w:val="Betarp"/>
              <w:widowControl w:val="0"/>
              <w:numPr>
                <w:ilvl w:val="0"/>
                <w:numId w:val="2"/>
              </w:numPr>
              <w:ind w:left="0" w:firstLine="0"/>
              <w:jc w:val="both"/>
            </w:pPr>
            <w:r w:rsidRPr="00D62B08">
              <w:t>Kabamųjų ir pastatomųjų platforminių įrenginių avarinio valdymo sistema</w:t>
            </w:r>
          </w:p>
          <w:p w14:paraId="32B16BF3" w14:textId="49D1B1A3" w:rsidR="00FD14F6" w:rsidRPr="00D62B08" w:rsidRDefault="00FD14F6" w:rsidP="00A04368">
            <w:pPr>
              <w:pStyle w:val="Betarp"/>
              <w:widowControl w:val="0"/>
              <w:numPr>
                <w:ilvl w:val="0"/>
                <w:numId w:val="2"/>
              </w:numPr>
              <w:ind w:left="0" w:firstLine="0"/>
              <w:jc w:val="both"/>
            </w:pPr>
            <w:r w:rsidRPr="00D62B08">
              <w:t>Kabamųjų ir pastatomųjų platforminių įrenginių judėjimo keliai (bėgiai)</w:t>
            </w:r>
          </w:p>
        </w:tc>
      </w:tr>
      <w:tr w:rsidR="00D62B08" w:rsidRPr="00D62B08" w14:paraId="3CC85F64" w14:textId="77777777" w:rsidTr="001A13C2">
        <w:trPr>
          <w:trHeight w:val="57"/>
          <w:jc w:val="center"/>
        </w:trPr>
        <w:tc>
          <w:tcPr>
            <w:tcW w:w="1001" w:type="pct"/>
            <w:vMerge/>
          </w:tcPr>
          <w:p w14:paraId="69585335" w14:textId="77777777" w:rsidR="00FD14F6" w:rsidRPr="00D62B08" w:rsidRDefault="00FD14F6" w:rsidP="001A13C2">
            <w:pPr>
              <w:pStyle w:val="Betarp"/>
              <w:widowControl w:val="0"/>
            </w:pPr>
          </w:p>
        </w:tc>
        <w:tc>
          <w:tcPr>
            <w:tcW w:w="1194" w:type="pct"/>
          </w:tcPr>
          <w:p w14:paraId="7C7D0B44" w14:textId="4A3FCDCE" w:rsidR="00FD14F6" w:rsidRPr="00D62B08" w:rsidRDefault="00FD14F6"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z w:val="24"/>
                <w:szCs w:val="24"/>
                <w:lang w:val="lt-LT"/>
              </w:rPr>
              <w:t xml:space="preserve">1.3. </w:t>
            </w:r>
            <w:r w:rsidR="0011519F" w:rsidRPr="00D62B08">
              <w:rPr>
                <w:rFonts w:ascii="Times New Roman" w:hAnsi="Times New Roman"/>
                <w:spacing w:val="-1"/>
                <w:sz w:val="24"/>
                <w:szCs w:val="24"/>
                <w:lang w:val="lt-LT"/>
              </w:rPr>
              <w:t>Apibūdinti</w:t>
            </w:r>
            <w:r w:rsidRPr="00D62B08">
              <w:rPr>
                <w:rFonts w:ascii="Times New Roman" w:hAnsi="Times New Roman"/>
                <w:spacing w:val="-1"/>
                <w:sz w:val="24"/>
                <w:szCs w:val="24"/>
                <w:lang w:val="lt-LT"/>
              </w:rPr>
              <w:t xml:space="preserve"> rizikos veiksnius kabamųjų ir pastatomųjų </w:t>
            </w:r>
            <w:r w:rsidRPr="00D62B08">
              <w:rPr>
                <w:rFonts w:ascii="Times New Roman" w:hAnsi="Times New Roman"/>
                <w:spacing w:val="-1"/>
                <w:sz w:val="24"/>
                <w:szCs w:val="24"/>
                <w:lang w:val="lt-LT"/>
              </w:rPr>
              <w:lastRenderedPageBreak/>
              <w:t>platforminių įrenginių darbo vietoje.</w:t>
            </w:r>
          </w:p>
        </w:tc>
        <w:tc>
          <w:tcPr>
            <w:tcW w:w="2805" w:type="pct"/>
          </w:tcPr>
          <w:p w14:paraId="275261E6" w14:textId="09A3E488" w:rsidR="00FD14F6" w:rsidRPr="00D62B08" w:rsidRDefault="00FD14F6" w:rsidP="00A04368">
            <w:pPr>
              <w:pStyle w:val="Betarp"/>
              <w:widowControl w:val="0"/>
              <w:jc w:val="both"/>
              <w:rPr>
                <w:b/>
              </w:rPr>
            </w:pPr>
            <w:r w:rsidRPr="00D62B08">
              <w:rPr>
                <w:b/>
              </w:rPr>
              <w:lastRenderedPageBreak/>
              <w:t xml:space="preserve">Tema. </w:t>
            </w:r>
            <w:r w:rsidR="00020865" w:rsidRPr="00D62B08">
              <w:rPr>
                <w:b/>
                <w:i/>
              </w:rPr>
              <w:t>R</w:t>
            </w:r>
            <w:r w:rsidRPr="00D62B08">
              <w:rPr>
                <w:b/>
                <w:i/>
              </w:rPr>
              <w:t>izikos veiksniai, dirbant su kabamaisiais ir pastatomaisiais platforminiais įrenginiais</w:t>
            </w:r>
          </w:p>
          <w:p w14:paraId="73197DEE" w14:textId="6BB463A4" w:rsidR="00FD14F6" w:rsidRPr="00D62B08" w:rsidRDefault="00FD14F6" w:rsidP="00A04368">
            <w:pPr>
              <w:pStyle w:val="Betarp"/>
              <w:widowControl w:val="0"/>
              <w:numPr>
                <w:ilvl w:val="0"/>
                <w:numId w:val="2"/>
              </w:numPr>
              <w:ind w:left="0" w:firstLine="0"/>
              <w:jc w:val="both"/>
            </w:pPr>
            <w:r w:rsidRPr="00D62B08">
              <w:lastRenderedPageBreak/>
              <w:t>Jėgos, veikiančios kabamuosius ir pastatomuosius platforminius įrenginius</w:t>
            </w:r>
          </w:p>
          <w:p w14:paraId="5F4EE033" w14:textId="77777777" w:rsidR="00FD14F6" w:rsidRPr="00D62B08" w:rsidRDefault="00FD14F6" w:rsidP="00A04368">
            <w:pPr>
              <w:pStyle w:val="Betarp"/>
              <w:widowControl w:val="0"/>
              <w:numPr>
                <w:ilvl w:val="0"/>
                <w:numId w:val="2"/>
              </w:numPr>
              <w:ind w:left="0" w:firstLine="0"/>
              <w:jc w:val="both"/>
            </w:pPr>
            <w:r w:rsidRPr="00D62B08">
              <w:t>Jėgų poveikio skirtumai, dirbant su pakrautais ir nepakrautais platforminiais įrenginiais</w:t>
            </w:r>
          </w:p>
          <w:p w14:paraId="08A8D65B" w14:textId="2DB2248F" w:rsidR="00FD14F6" w:rsidRPr="00D62B08" w:rsidRDefault="00FD14F6" w:rsidP="00A04368">
            <w:pPr>
              <w:pStyle w:val="Betarp"/>
              <w:widowControl w:val="0"/>
              <w:numPr>
                <w:ilvl w:val="0"/>
                <w:numId w:val="2"/>
              </w:numPr>
              <w:ind w:left="0" w:firstLine="0"/>
              <w:jc w:val="both"/>
            </w:pPr>
            <w:r w:rsidRPr="00D62B08">
              <w:t>Jėgų poveikis esant netolygiai apkrautiems platfo</w:t>
            </w:r>
            <w:r w:rsidR="00D13DC9" w:rsidRPr="00D62B08">
              <w:t>r</w:t>
            </w:r>
            <w:r w:rsidRPr="00D62B08">
              <w:t>miniams įrenginiams</w:t>
            </w:r>
          </w:p>
          <w:p w14:paraId="230FEC27" w14:textId="2765CF61" w:rsidR="00FD14F6" w:rsidRPr="00D62B08" w:rsidRDefault="00FD14F6" w:rsidP="00A04368">
            <w:pPr>
              <w:pStyle w:val="Betarp"/>
              <w:widowControl w:val="0"/>
              <w:numPr>
                <w:ilvl w:val="0"/>
                <w:numId w:val="2"/>
              </w:numPr>
              <w:ind w:left="0" w:firstLine="0"/>
              <w:jc w:val="both"/>
            </w:pPr>
            <w:r w:rsidRPr="00D62B08">
              <w:t>Aplinkos</w:t>
            </w:r>
            <w:r w:rsidR="00020865" w:rsidRPr="00D62B08">
              <w:rPr>
                <w:spacing w:val="-1"/>
              </w:rPr>
              <w:t xml:space="preserve"> ir mete</w:t>
            </w:r>
            <w:r w:rsidR="00D13DC9" w:rsidRPr="00D62B08">
              <w:rPr>
                <w:spacing w:val="-1"/>
              </w:rPr>
              <w:t>o</w:t>
            </w:r>
            <w:r w:rsidR="00020865" w:rsidRPr="00D62B08">
              <w:rPr>
                <w:spacing w:val="-1"/>
              </w:rPr>
              <w:t>rologinių</w:t>
            </w:r>
            <w:r w:rsidRPr="00D62B08">
              <w:rPr>
                <w:spacing w:val="-1"/>
              </w:rPr>
              <w:t xml:space="preserve"> sąlygų poveikis</w:t>
            </w:r>
          </w:p>
          <w:p w14:paraId="1E8283FB" w14:textId="08CC5CC7" w:rsidR="00FD14F6" w:rsidRPr="00D62B08" w:rsidRDefault="00FD14F6" w:rsidP="00A04368">
            <w:pPr>
              <w:pStyle w:val="Betarp"/>
              <w:widowControl w:val="0"/>
              <w:numPr>
                <w:ilvl w:val="0"/>
                <w:numId w:val="2"/>
              </w:numPr>
              <w:ind w:left="0" w:firstLine="0"/>
              <w:jc w:val="both"/>
            </w:pPr>
            <w:r w:rsidRPr="00D62B08">
              <w:t>Kabamųjų ir pastatomųjų platforminių įrenginių papildoma apkrova nuo vėjo</w:t>
            </w:r>
          </w:p>
          <w:p w14:paraId="100DFC58" w14:textId="5F655BAC" w:rsidR="00FD14F6" w:rsidRPr="00D62B08" w:rsidRDefault="00FD14F6" w:rsidP="00A04368">
            <w:pPr>
              <w:pStyle w:val="Betarp"/>
              <w:widowControl w:val="0"/>
              <w:numPr>
                <w:ilvl w:val="0"/>
                <w:numId w:val="2"/>
              </w:numPr>
              <w:ind w:left="0" w:firstLine="0"/>
              <w:jc w:val="both"/>
            </w:pPr>
            <w:r w:rsidRPr="00D62B08">
              <w:t>Kabamųjų ir pastatomųjų platforminių įrenginių naudojimas arti elektros oro linijų</w:t>
            </w:r>
          </w:p>
          <w:p w14:paraId="72DA0B8F" w14:textId="77777777" w:rsidR="00FD14F6" w:rsidRPr="00D62B08" w:rsidRDefault="00FD14F6" w:rsidP="00A04368">
            <w:pPr>
              <w:pStyle w:val="Betarp"/>
              <w:widowControl w:val="0"/>
              <w:numPr>
                <w:ilvl w:val="0"/>
                <w:numId w:val="2"/>
              </w:numPr>
              <w:ind w:left="0" w:firstLine="0"/>
              <w:jc w:val="both"/>
            </w:pPr>
            <w:r w:rsidRPr="00D62B08">
              <w:t>Kabamųjų ir pastatomųjų platforminių įrenginių naudojimas viešojo eismo zonoje</w:t>
            </w:r>
          </w:p>
          <w:p w14:paraId="03966C60" w14:textId="60A8EBDF" w:rsidR="005778F7" w:rsidRPr="00D62B08" w:rsidRDefault="005778F7" w:rsidP="00A04368">
            <w:pPr>
              <w:pStyle w:val="Betarp"/>
              <w:widowControl w:val="0"/>
              <w:numPr>
                <w:ilvl w:val="0"/>
                <w:numId w:val="2"/>
              </w:numPr>
              <w:ind w:left="0" w:firstLine="0"/>
              <w:jc w:val="both"/>
            </w:pPr>
            <w:r w:rsidRPr="00D62B08">
              <w:t>Profesinės rizikos veiksniai dirbant su kabamosiomis ir pastatomosiomis platformomis</w:t>
            </w:r>
          </w:p>
        </w:tc>
      </w:tr>
      <w:tr w:rsidR="00D62B08" w:rsidRPr="00D62B08" w14:paraId="20FFBCFF" w14:textId="77777777" w:rsidTr="001A13C2">
        <w:trPr>
          <w:trHeight w:val="57"/>
          <w:jc w:val="center"/>
        </w:trPr>
        <w:tc>
          <w:tcPr>
            <w:tcW w:w="1001" w:type="pct"/>
            <w:vMerge/>
            <w:tcBorders>
              <w:bottom w:val="nil"/>
            </w:tcBorders>
          </w:tcPr>
          <w:p w14:paraId="02AD392A" w14:textId="77777777" w:rsidR="00BE6C05" w:rsidRPr="00D62B08" w:rsidRDefault="00BE6C05" w:rsidP="001A13C2">
            <w:pPr>
              <w:pStyle w:val="Betarp"/>
              <w:widowControl w:val="0"/>
            </w:pPr>
          </w:p>
        </w:tc>
        <w:tc>
          <w:tcPr>
            <w:tcW w:w="1194" w:type="pct"/>
          </w:tcPr>
          <w:p w14:paraId="4A76BFB9" w14:textId="3E58975B" w:rsidR="00BE6C05" w:rsidRPr="00D62B08" w:rsidRDefault="00BE6C05" w:rsidP="001A13C2">
            <w:pPr>
              <w:pStyle w:val="Betarp"/>
              <w:widowControl w:val="0"/>
              <w:rPr>
                <w:rFonts w:eastAsia="Calibri"/>
                <w:spacing w:val="-1"/>
                <w:lang w:eastAsia="en-US"/>
              </w:rPr>
            </w:pPr>
            <w:r w:rsidRPr="00D62B08">
              <w:rPr>
                <w:rFonts w:eastAsia="Calibri"/>
                <w:spacing w:val="-1"/>
                <w:lang w:eastAsia="en-US"/>
              </w:rPr>
              <w:t>1.4. Paaiškinti kabamųjų ir pastatomųjų platforminių įrenginių, jų konstrukcijos</w:t>
            </w:r>
            <w:r w:rsidR="006314C9" w:rsidRPr="00D62B08">
              <w:rPr>
                <w:rFonts w:eastAsia="Calibri"/>
                <w:spacing w:val="-1"/>
                <w:lang w:eastAsia="en-US"/>
              </w:rPr>
              <w:t xml:space="preserve"> saugaus naudojimo, priežiūros ir remonto </w:t>
            </w:r>
            <w:r w:rsidRPr="00D62B08">
              <w:rPr>
                <w:rFonts w:eastAsia="Calibri"/>
                <w:spacing w:val="-1"/>
                <w:lang w:eastAsia="en-US"/>
              </w:rPr>
              <w:t>reikalavimus.</w:t>
            </w:r>
          </w:p>
        </w:tc>
        <w:tc>
          <w:tcPr>
            <w:tcW w:w="2805" w:type="pct"/>
          </w:tcPr>
          <w:p w14:paraId="089B14B7" w14:textId="76DA2FEA" w:rsidR="00BE6C05" w:rsidRPr="00D62B08" w:rsidRDefault="00BE6C05" w:rsidP="008D346E">
            <w:pPr>
              <w:pStyle w:val="Betarp"/>
              <w:widowControl w:val="0"/>
              <w:jc w:val="both"/>
            </w:pPr>
            <w:r w:rsidRPr="00D62B08">
              <w:rPr>
                <w:b/>
              </w:rPr>
              <w:t xml:space="preserve">Tema. </w:t>
            </w:r>
            <w:r w:rsidRPr="00D62B08">
              <w:rPr>
                <w:b/>
                <w:i/>
              </w:rPr>
              <w:t>K</w:t>
            </w:r>
            <w:r w:rsidRPr="00D62B08">
              <w:rPr>
                <w:b/>
                <w:i/>
                <w:spacing w:val="-1"/>
              </w:rPr>
              <w:t>abamųjų ir pastatomųjų platforminių įrenginių</w:t>
            </w:r>
            <w:r w:rsidRPr="00D62B08">
              <w:rPr>
                <w:b/>
                <w:i/>
              </w:rPr>
              <w:t>, jų konstrukcijo</w:t>
            </w:r>
            <w:r w:rsidR="006314C9" w:rsidRPr="00D62B08">
              <w:rPr>
                <w:b/>
                <w:i/>
              </w:rPr>
              <w:t>s saugaus naudojimo, priežiūros ir</w:t>
            </w:r>
            <w:r w:rsidRPr="00D62B08">
              <w:rPr>
                <w:b/>
                <w:i/>
              </w:rPr>
              <w:t xml:space="preserve"> remonto reikalavimai</w:t>
            </w:r>
          </w:p>
          <w:p w14:paraId="48BC467F" w14:textId="40C458F4" w:rsidR="00915648" w:rsidRDefault="00915648" w:rsidP="008D346E">
            <w:pPr>
              <w:pStyle w:val="Betarp"/>
              <w:widowControl w:val="0"/>
              <w:numPr>
                <w:ilvl w:val="0"/>
                <w:numId w:val="2"/>
              </w:numPr>
              <w:ind w:left="0" w:firstLine="0"/>
              <w:jc w:val="both"/>
            </w:pPr>
            <w:r w:rsidRPr="00915648">
              <w:t>Kabamųjų ir pastatomųjų platforminių įrenginių techninės priežiūros instrukcijos</w:t>
            </w:r>
          </w:p>
          <w:p w14:paraId="18B4A1E1" w14:textId="7E2E13D8" w:rsidR="00BE6C05" w:rsidRPr="00D62B08" w:rsidRDefault="00BE6C05" w:rsidP="008D346E">
            <w:pPr>
              <w:pStyle w:val="Betarp"/>
              <w:widowControl w:val="0"/>
              <w:numPr>
                <w:ilvl w:val="0"/>
                <w:numId w:val="2"/>
              </w:numPr>
              <w:ind w:left="0" w:firstLine="0"/>
              <w:jc w:val="both"/>
            </w:pPr>
            <w:r w:rsidRPr="00D62B08">
              <w:t>Specialūs reikalavimai kabamųjų ir pastatomųjų platforminių įrenginių priežiūros personalui</w:t>
            </w:r>
          </w:p>
          <w:p w14:paraId="64B2E118" w14:textId="608C3C3D" w:rsidR="00BE6C05" w:rsidRPr="00D62B08" w:rsidRDefault="00BE6C05" w:rsidP="008D346E">
            <w:pPr>
              <w:pStyle w:val="Betarp"/>
              <w:widowControl w:val="0"/>
              <w:numPr>
                <w:ilvl w:val="0"/>
                <w:numId w:val="2"/>
              </w:numPr>
              <w:ind w:left="0" w:firstLine="0"/>
              <w:jc w:val="both"/>
            </w:pPr>
            <w:r w:rsidRPr="00D62B08">
              <w:t>Kabamųjų ir pastatomųjų platforminių įrenginių savininko i</w:t>
            </w:r>
            <w:r w:rsidR="008D346E" w:rsidRPr="00D62B08">
              <w:t>r kėlimo įrenginių priežiūros</w:t>
            </w:r>
            <w:r w:rsidRPr="00D62B08">
              <w:t xml:space="preserve"> meistro pareigos organizuojant kabamųjų ir pastatomųjų platforminių įrenginių priežiūrą įmonėje</w:t>
            </w:r>
          </w:p>
          <w:p w14:paraId="48A5F047" w14:textId="63B67344" w:rsidR="00BE6C05" w:rsidRPr="00D62B08" w:rsidRDefault="00BE6C05" w:rsidP="008D346E">
            <w:pPr>
              <w:pStyle w:val="Betarp"/>
              <w:widowControl w:val="0"/>
              <w:numPr>
                <w:ilvl w:val="0"/>
                <w:numId w:val="2"/>
              </w:numPr>
              <w:ind w:left="0" w:firstLine="0"/>
              <w:jc w:val="both"/>
            </w:pPr>
            <w:r w:rsidRPr="00D62B08">
              <w:t>Kabamųjų ir pastatomųjų platforminių įrenginių naudojimo dokumentai, jų pildymas</w:t>
            </w:r>
          </w:p>
        </w:tc>
      </w:tr>
      <w:tr w:rsidR="00D62B08" w:rsidRPr="00D62B08" w14:paraId="0340106C" w14:textId="77777777" w:rsidTr="001A13C2">
        <w:trPr>
          <w:trHeight w:val="57"/>
          <w:jc w:val="center"/>
        </w:trPr>
        <w:tc>
          <w:tcPr>
            <w:tcW w:w="1001" w:type="pct"/>
            <w:vMerge/>
            <w:tcBorders>
              <w:bottom w:val="nil"/>
            </w:tcBorders>
          </w:tcPr>
          <w:p w14:paraId="4E6CE30E" w14:textId="77777777" w:rsidR="0011519F" w:rsidRPr="00D62B08" w:rsidRDefault="0011519F" w:rsidP="001A13C2">
            <w:pPr>
              <w:pStyle w:val="Betarp"/>
              <w:widowControl w:val="0"/>
            </w:pPr>
          </w:p>
        </w:tc>
        <w:tc>
          <w:tcPr>
            <w:tcW w:w="1194" w:type="pct"/>
          </w:tcPr>
          <w:p w14:paraId="424F5C97" w14:textId="24B9BECC" w:rsidR="0011519F" w:rsidRPr="00D62B08" w:rsidRDefault="00BE6C05"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pacing w:val="-1"/>
                <w:sz w:val="24"/>
                <w:szCs w:val="24"/>
                <w:lang w:val="lt-LT"/>
              </w:rPr>
              <w:t>1.5. Apibūdinti kabamųjų ir pastatomųjų platforminių įrenginių techninio patikrinimo organizavimo tvarką, periodiškumą, atsakomybes.</w:t>
            </w:r>
          </w:p>
        </w:tc>
        <w:tc>
          <w:tcPr>
            <w:tcW w:w="2805" w:type="pct"/>
          </w:tcPr>
          <w:p w14:paraId="282733E6" w14:textId="77777777" w:rsidR="0011519F" w:rsidRPr="00D62B08" w:rsidRDefault="0011519F" w:rsidP="008D346E">
            <w:pPr>
              <w:pStyle w:val="Betarp"/>
              <w:widowControl w:val="0"/>
              <w:jc w:val="both"/>
            </w:pPr>
            <w:r w:rsidRPr="00D62B08">
              <w:rPr>
                <w:b/>
              </w:rPr>
              <w:t xml:space="preserve">Tema. </w:t>
            </w:r>
            <w:r w:rsidRPr="00D62B08">
              <w:rPr>
                <w:b/>
                <w:i/>
              </w:rPr>
              <w:t>Kabamųjų ir pastatomųjų platforminių įrenginių techniniai patikrinimai, jų periodiškumas</w:t>
            </w:r>
          </w:p>
          <w:p w14:paraId="02FEB9D4" w14:textId="77777777" w:rsidR="0011519F" w:rsidRPr="00D62B08" w:rsidRDefault="0011519F" w:rsidP="008D346E">
            <w:pPr>
              <w:pStyle w:val="Betarp"/>
              <w:widowControl w:val="0"/>
              <w:numPr>
                <w:ilvl w:val="0"/>
                <w:numId w:val="2"/>
              </w:numPr>
              <w:ind w:left="0" w:firstLine="0"/>
              <w:jc w:val="both"/>
            </w:pPr>
            <w:r w:rsidRPr="00D62B08">
              <w:t>Gamintojo ir naudotojo atsakomybė, atliekant techninius kabamųjų ir pastatomųjų įrenginių patikrinimus</w:t>
            </w:r>
          </w:p>
          <w:p w14:paraId="012BA122" w14:textId="77777777" w:rsidR="0011519F" w:rsidRPr="00D62B08" w:rsidRDefault="0011519F" w:rsidP="008D346E">
            <w:pPr>
              <w:pStyle w:val="Betarp"/>
              <w:widowControl w:val="0"/>
              <w:numPr>
                <w:ilvl w:val="0"/>
                <w:numId w:val="2"/>
              </w:numPr>
              <w:ind w:left="0" w:firstLine="0"/>
              <w:jc w:val="both"/>
            </w:pPr>
            <w:r w:rsidRPr="00D62B08">
              <w:t>Kabamųjų ir pastatomųjų platforminių įrenginių patikrinimo personalo pareigos ir naudojama dokumentacija</w:t>
            </w:r>
          </w:p>
          <w:p w14:paraId="01D141CA" w14:textId="6CE11088" w:rsidR="0011519F" w:rsidRPr="00D62B08" w:rsidRDefault="0011519F" w:rsidP="008D346E">
            <w:pPr>
              <w:pStyle w:val="Betarp"/>
              <w:widowControl w:val="0"/>
              <w:numPr>
                <w:ilvl w:val="0"/>
                <w:numId w:val="2"/>
              </w:numPr>
              <w:ind w:left="0" w:firstLine="0"/>
              <w:jc w:val="both"/>
            </w:pPr>
            <w:r w:rsidRPr="00D62B08">
              <w:t>Kabamųjų ir pastatomųjų platforminių įrenginių patikrinimo terminai ir periodiškumas</w:t>
            </w:r>
            <w:r w:rsidR="00395A68">
              <w:t>, atsakomybės</w:t>
            </w:r>
          </w:p>
          <w:p w14:paraId="0D595764" w14:textId="77777777" w:rsidR="00BE6C05" w:rsidRPr="00D62B08" w:rsidRDefault="00BE6C05" w:rsidP="008D346E">
            <w:pPr>
              <w:pStyle w:val="Betarp"/>
              <w:widowControl w:val="0"/>
              <w:jc w:val="both"/>
              <w:rPr>
                <w:b/>
                <w:i/>
              </w:rPr>
            </w:pPr>
            <w:r w:rsidRPr="00D62B08">
              <w:rPr>
                <w:b/>
              </w:rPr>
              <w:t>Tema.</w:t>
            </w:r>
            <w:r w:rsidRPr="00D62B08">
              <w:rPr>
                <w:b/>
                <w:i/>
              </w:rPr>
              <w:t xml:space="preserve"> Kabamųjų ir pastatomųjų platforminių įrenginių </w:t>
            </w:r>
            <w:proofErr w:type="spellStart"/>
            <w:r w:rsidRPr="00D62B08">
              <w:rPr>
                <w:b/>
                <w:i/>
              </w:rPr>
              <w:t>kaspamaininė</w:t>
            </w:r>
            <w:proofErr w:type="spellEnd"/>
            <w:r w:rsidRPr="00D62B08">
              <w:rPr>
                <w:b/>
                <w:i/>
              </w:rPr>
              <w:t xml:space="preserve"> priežiūra</w:t>
            </w:r>
          </w:p>
          <w:p w14:paraId="67B4881A" w14:textId="72860073" w:rsidR="00BE6C05" w:rsidRPr="00D62B08" w:rsidRDefault="00BE6C05" w:rsidP="008D346E">
            <w:pPr>
              <w:pStyle w:val="Betarp"/>
              <w:widowControl w:val="0"/>
              <w:numPr>
                <w:ilvl w:val="0"/>
                <w:numId w:val="2"/>
              </w:numPr>
              <w:ind w:left="0" w:firstLine="0"/>
              <w:jc w:val="both"/>
            </w:pPr>
            <w:r w:rsidRPr="00D62B08">
              <w:t>Kabamųjų ir pastatomųjų platforminių įrenginių vizualinė apžiūra prieš darbo pradžią</w:t>
            </w:r>
          </w:p>
          <w:p w14:paraId="13D64AE1" w14:textId="3489A71F" w:rsidR="00BE6C05" w:rsidRPr="00D62B08" w:rsidRDefault="00BE6C05" w:rsidP="008D346E">
            <w:pPr>
              <w:pStyle w:val="Betarp"/>
              <w:widowControl w:val="0"/>
              <w:numPr>
                <w:ilvl w:val="0"/>
                <w:numId w:val="2"/>
              </w:numPr>
              <w:ind w:left="0" w:firstLine="0"/>
              <w:jc w:val="both"/>
            </w:pPr>
            <w:r w:rsidRPr="00D62B08">
              <w:t>Kabamųjų ir pastatomųjų platforminių įrenginių veikimo patikrinimas prieš darbo pradžią</w:t>
            </w:r>
          </w:p>
          <w:p w14:paraId="1F034FC4" w14:textId="5866D187" w:rsidR="00BE6C05" w:rsidRPr="00D62B08" w:rsidRDefault="00BE6C05" w:rsidP="008D346E">
            <w:pPr>
              <w:pStyle w:val="Betarp"/>
              <w:widowControl w:val="0"/>
              <w:numPr>
                <w:ilvl w:val="0"/>
                <w:numId w:val="2"/>
              </w:numPr>
              <w:ind w:left="0" w:firstLine="0"/>
              <w:jc w:val="both"/>
            </w:pPr>
            <w:r w:rsidRPr="00D62B08">
              <w:t>Galimų kabamųjų ir pastatomųjų platforminių įrenginių gedimų tipai, jų šalinimo būdai ir priemonės</w:t>
            </w:r>
          </w:p>
          <w:p w14:paraId="799FD1C9" w14:textId="2B989123" w:rsidR="00BE6C05" w:rsidRPr="00D62B08" w:rsidRDefault="00BE6C05" w:rsidP="008D346E">
            <w:pPr>
              <w:pStyle w:val="Betarp"/>
              <w:widowControl w:val="0"/>
              <w:numPr>
                <w:ilvl w:val="0"/>
                <w:numId w:val="2"/>
              </w:numPr>
              <w:ind w:left="0" w:firstLine="0"/>
              <w:jc w:val="both"/>
            </w:pPr>
            <w:r w:rsidRPr="00D62B08">
              <w:t xml:space="preserve">Kabamųjų ir pastatomųjų platforminių įrenginių galimų gedimų nustatymas ir darbuotojo veiksmai, atsiradus kabamųjų ir pastatomųjų platforminių įrenginių </w:t>
            </w:r>
            <w:r w:rsidRPr="00D62B08">
              <w:lastRenderedPageBreak/>
              <w:t>gedimui</w:t>
            </w:r>
          </w:p>
        </w:tc>
      </w:tr>
      <w:tr w:rsidR="00D62B08" w:rsidRPr="00D62B08" w14:paraId="4A1114C7" w14:textId="77777777" w:rsidTr="001A13C2">
        <w:trPr>
          <w:trHeight w:val="57"/>
          <w:jc w:val="center"/>
        </w:trPr>
        <w:tc>
          <w:tcPr>
            <w:tcW w:w="1001" w:type="pct"/>
            <w:vMerge/>
            <w:tcBorders>
              <w:bottom w:val="nil"/>
            </w:tcBorders>
          </w:tcPr>
          <w:p w14:paraId="6E0041DD" w14:textId="77777777" w:rsidR="00FD14F6" w:rsidRPr="00D62B08" w:rsidRDefault="00FD14F6" w:rsidP="001A13C2">
            <w:pPr>
              <w:pStyle w:val="Betarp"/>
              <w:widowControl w:val="0"/>
            </w:pPr>
          </w:p>
        </w:tc>
        <w:tc>
          <w:tcPr>
            <w:tcW w:w="1194" w:type="pct"/>
          </w:tcPr>
          <w:p w14:paraId="1AEBA084" w14:textId="14824E50" w:rsidR="00FD14F6" w:rsidRPr="00D62B08" w:rsidRDefault="00BE6C05" w:rsidP="001A13C2">
            <w:pPr>
              <w:pStyle w:val="Betarp"/>
              <w:widowControl w:val="0"/>
              <w:rPr>
                <w:spacing w:val="-1"/>
              </w:rPr>
            </w:pPr>
            <w:r w:rsidRPr="00D62B08">
              <w:rPr>
                <w:spacing w:val="-1"/>
              </w:rPr>
              <w:t>1.6</w:t>
            </w:r>
            <w:r w:rsidR="00FD14F6" w:rsidRPr="00D62B08">
              <w:rPr>
                <w:spacing w:val="-1"/>
              </w:rPr>
              <w:t>. Eksploatuoti kabamuosius ir pastatomuosius platforminius įrenginius pagal reikalavimus.</w:t>
            </w:r>
          </w:p>
        </w:tc>
        <w:tc>
          <w:tcPr>
            <w:tcW w:w="2805" w:type="pct"/>
          </w:tcPr>
          <w:p w14:paraId="4707FCA4" w14:textId="0A9C0EDE" w:rsidR="00FD14F6" w:rsidRPr="00D62B08" w:rsidRDefault="00FD14F6" w:rsidP="001A13C2">
            <w:pPr>
              <w:pStyle w:val="Betarp"/>
              <w:widowControl w:val="0"/>
              <w:rPr>
                <w:b/>
                <w:i/>
              </w:rPr>
            </w:pPr>
            <w:r w:rsidRPr="00D62B08">
              <w:rPr>
                <w:b/>
              </w:rPr>
              <w:t>Tema.</w:t>
            </w:r>
            <w:r w:rsidRPr="00D62B08">
              <w:t xml:space="preserve"> </w:t>
            </w:r>
            <w:r w:rsidRPr="00D62B08">
              <w:rPr>
                <w:b/>
                <w:i/>
              </w:rPr>
              <w:t>K</w:t>
            </w:r>
            <w:r w:rsidRPr="00D62B08">
              <w:rPr>
                <w:b/>
                <w:i/>
                <w:spacing w:val="-1"/>
              </w:rPr>
              <w:t xml:space="preserve">abamųjų ir pastatomųjų platforminių įrenginių </w:t>
            </w:r>
            <w:r w:rsidRPr="00D62B08">
              <w:rPr>
                <w:b/>
                <w:i/>
              </w:rPr>
              <w:t>naudojimas</w:t>
            </w:r>
          </w:p>
          <w:p w14:paraId="1873F17A" w14:textId="2F04BB59" w:rsidR="00FD14F6" w:rsidRPr="00D62B08" w:rsidRDefault="00FD14F6" w:rsidP="001A13C2">
            <w:pPr>
              <w:pStyle w:val="Betarp"/>
              <w:widowControl w:val="0"/>
              <w:numPr>
                <w:ilvl w:val="0"/>
                <w:numId w:val="2"/>
              </w:numPr>
              <w:ind w:left="0" w:firstLine="0"/>
            </w:pPr>
            <w:r w:rsidRPr="00D62B08">
              <w:t>Kabamųjų ir pastatomųjų platforminių įrenginių naudojimo vadovai</w:t>
            </w:r>
          </w:p>
          <w:p w14:paraId="33039D41" w14:textId="1FDDFC2E" w:rsidR="00FD14F6" w:rsidRPr="00D62B08" w:rsidRDefault="00FD14F6" w:rsidP="001A13C2">
            <w:pPr>
              <w:pStyle w:val="Betarp"/>
              <w:widowControl w:val="0"/>
              <w:numPr>
                <w:ilvl w:val="0"/>
                <w:numId w:val="2"/>
              </w:numPr>
              <w:ind w:left="0" w:firstLine="0"/>
              <w:rPr>
                <w:b/>
                <w:i/>
              </w:rPr>
            </w:pPr>
            <w:r w:rsidRPr="00D62B08">
              <w:t>Kabamųjų ir pastatomųjų platforminių įrenginių transportavimas (gabenimas)</w:t>
            </w:r>
          </w:p>
          <w:p w14:paraId="2CB4887A" w14:textId="2B44FA25" w:rsidR="00FD14F6" w:rsidRPr="00D62B08" w:rsidRDefault="00FD14F6" w:rsidP="001A13C2">
            <w:pPr>
              <w:pStyle w:val="Betarp"/>
              <w:widowControl w:val="0"/>
              <w:numPr>
                <w:ilvl w:val="0"/>
                <w:numId w:val="2"/>
              </w:numPr>
              <w:ind w:left="0" w:firstLine="0"/>
              <w:rPr>
                <w:b/>
                <w:i/>
              </w:rPr>
            </w:pPr>
            <w:r w:rsidRPr="00D62B08">
              <w:t>Kabamųjų ir pastatomųjų platforminių įrenginių pastatymas</w:t>
            </w:r>
          </w:p>
          <w:p w14:paraId="24E47D33" w14:textId="0BC223DF" w:rsidR="00FD14F6" w:rsidRPr="00D62B08" w:rsidRDefault="00FD14F6" w:rsidP="001A13C2">
            <w:pPr>
              <w:pStyle w:val="Betarp"/>
              <w:widowControl w:val="0"/>
              <w:numPr>
                <w:ilvl w:val="0"/>
                <w:numId w:val="2"/>
              </w:numPr>
              <w:ind w:left="0" w:firstLine="0"/>
              <w:rPr>
                <w:b/>
                <w:i/>
              </w:rPr>
            </w:pPr>
            <w:r w:rsidRPr="00D62B08">
              <w:t>Kabamųjų ir pastatomųjų platforminių įrenginių naudojimas (valdymas)</w:t>
            </w:r>
          </w:p>
          <w:p w14:paraId="0A751E1E" w14:textId="3EE0B6E6" w:rsidR="00FD14F6" w:rsidRPr="00D62B08" w:rsidRDefault="00FD14F6" w:rsidP="001A13C2">
            <w:pPr>
              <w:pStyle w:val="Betarp"/>
              <w:widowControl w:val="0"/>
              <w:numPr>
                <w:ilvl w:val="0"/>
                <w:numId w:val="2"/>
              </w:numPr>
              <w:ind w:left="0" w:firstLine="0"/>
            </w:pPr>
            <w:r w:rsidRPr="00D62B08">
              <w:t>Kabamųjų ir pastatomųjų platforminių įrenginių išmontavimas</w:t>
            </w:r>
          </w:p>
        </w:tc>
      </w:tr>
      <w:tr w:rsidR="00D62B08" w:rsidRPr="00D62B08" w14:paraId="361FEFFC" w14:textId="77777777" w:rsidTr="001A13C2">
        <w:trPr>
          <w:trHeight w:val="57"/>
          <w:jc w:val="center"/>
        </w:trPr>
        <w:tc>
          <w:tcPr>
            <w:tcW w:w="1001" w:type="pct"/>
            <w:vMerge w:val="restart"/>
          </w:tcPr>
          <w:p w14:paraId="15476CA7" w14:textId="212FDEF2" w:rsidR="00060EDE" w:rsidRPr="00D62B08" w:rsidRDefault="00060EDE" w:rsidP="001A13C2">
            <w:pPr>
              <w:widowControl w:val="0"/>
              <w:numPr>
                <w:ilvl w:val="0"/>
                <w:numId w:val="36"/>
              </w:numPr>
              <w:spacing w:after="0" w:line="240" w:lineRule="auto"/>
              <w:ind w:left="0" w:firstLine="0"/>
              <w:rPr>
                <w:rFonts w:ascii="Times New Roman" w:hAnsi="Times New Roman"/>
                <w:sz w:val="24"/>
                <w:szCs w:val="24"/>
                <w:lang w:val="lt-LT"/>
              </w:rPr>
            </w:pPr>
            <w:r w:rsidRPr="00D62B08">
              <w:rPr>
                <w:rFonts w:ascii="Times New Roman" w:hAnsi="Times New Roman"/>
                <w:sz w:val="24"/>
                <w:szCs w:val="24"/>
                <w:lang w:val="lt-LT"/>
              </w:rPr>
              <w:t>Kilnoti žmones ir būtinus krovinius, vykdant statybos, remonto, montavimo ir kitus darbus kabamaisiais ir pastatomaisiais platforminiais įrenginiais.</w:t>
            </w:r>
          </w:p>
        </w:tc>
        <w:tc>
          <w:tcPr>
            <w:tcW w:w="1194" w:type="pct"/>
          </w:tcPr>
          <w:p w14:paraId="7020093F" w14:textId="50F00171" w:rsidR="00060EDE" w:rsidRPr="00D62B08" w:rsidRDefault="00060EDE" w:rsidP="001A13C2">
            <w:pPr>
              <w:pStyle w:val="Betarp"/>
              <w:widowControl w:val="0"/>
            </w:pPr>
            <w:r w:rsidRPr="00D62B08">
              <w:rPr>
                <w:spacing w:val="-1"/>
              </w:rPr>
              <w:t>2.1. Paaiškinti darbų aukštyje organizavimo ir atlikimo tvarką.</w:t>
            </w:r>
          </w:p>
        </w:tc>
        <w:tc>
          <w:tcPr>
            <w:tcW w:w="2805" w:type="pct"/>
          </w:tcPr>
          <w:p w14:paraId="22741B41" w14:textId="77777777" w:rsidR="00060EDE" w:rsidRPr="00D62B08" w:rsidRDefault="00060EDE" w:rsidP="001A13C2">
            <w:pPr>
              <w:pStyle w:val="Betarp"/>
              <w:widowControl w:val="0"/>
              <w:rPr>
                <w:b/>
                <w:i/>
              </w:rPr>
            </w:pPr>
            <w:r w:rsidRPr="00D62B08">
              <w:rPr>
                <w:b/>
              </w:rPr>
              <w:t xml:space="preserve">Tema. </w:t>
            </w:r>
            <w:r w:rsidRPr="00D62B08">
              <w:rPr>
                <w:b/>
                <w:i/>
              </w:rPr>
              <w:t>Darbų aukštyje organizavimas ir saugus atlikimas</w:t>
            </w:r>
          </w:p>
          <w:p w14:paraId="660B6D60" w14:textId="1C860438" w:rsidR="00044A83" w:rsidRPr="00D62B08" w:rsidRDefault="00044A83" w:rsidP="00044A83">
            <w:pPr>
              <w:pStyle w:val="Betarp"/>
              <w:widowControl w:val="0"/>
              <w:numPr>
                <w:ilvl w:val="0"/>
                <w:numId w:val="2"/>
              </w:numPr>
              <w:ind w:left="0" w:firstLine="0"/>
            </w:pPr>
            <w:r w:rsidRPr="00D62B08">
              <w:t>Darbų aukštyje organizavimas</w:t>
            </w:r>
          </w:p>
          <w:p w14:paraId="5C5CA0B9" w14:textId="4714FCC8" w:rsidR="0081355A" w:rsidRPr="00D62B08" w:rsidRDefault="0081355A" w:rsidP="0081355A">
            <w:pPr>
              <w:pStyle w:val="Betarp"/>
              <w:widowControl w:val="0"/>
              <w:numPr>
                <w:ilvl w:val="0"/>
                <w:numId w:val="2"/>
              </w:numPr>
              <w:ind w:left="0" w:firstLine="0"/>
              <w:jc w:val="both"/>
            </w:pPr>
            <w:r w:rsidRPr="00D62B08">
              <w:t>Darbuotojų sauga ir sveikata</w:t>
            </w:r>
          </w:p>
          <w:p w14:paraId="5B463FDD" w14:textId="77777777" w:rsidR="00060EDE" w:rsidRPr="00D62B08" w:rsidRDefault="00060EDE" w:rsidP="001A13C2">
            <w:pPr>
              <w:pStyle w:val="Betarp"/>
              <w:widowControl w:val="0"/>
              <w:numPr>
                <w:ilvl w:val="0"/>
                <w:numId w:val="2"/>
              </w:numPr>
              <w:ind w:left="0" w:firstLine="0"/>
            </w:pPr>
            <w:r w:rsidRPr="00D62B08">
              <w:t>Asmeninės ir kolektyvinės saugos priemonės ir jų naudojimas</w:t>
            </w:r>
          </w:p>
          <w:p w14:paraId="310CE46B" w14:textId="77777777" w:rsidR="00060EDE" w:rsidRPr="00D62B08" w:rsidRDefault="00060EDE" w:rsidP="001A13C2">
            <w:pPr>
              <w:pStyle w:val="Betarp"/>
              <w:widowControl w:val="0"/>
              <w:numPr>
                <w:ilvl w:val="0"/>
                <w:numId w:val="2"/>
              </w:numPr>
              <w:ind w:left="0" w:firstLine="0"/>
            </w:pPr>
            <w:r w:rsidRPr="00D62B08">
              <w:t>Montavimo darbų vykdymas pagal darbų technologijas</w:t>
            </w:r>
          </w:p>
          <w:p w14:paraId="21D9A872" w14:textId="4C52C172" w:rsidR="00060EDE" w:rsidRPr="00D62B08" w:rsidRDefault="00060EDE" w:rsidP="001A13C2">
            <w:pPr>
              <w:pStyle w:val="Betarp"/>
              <w:widowControl w:val="0"/>
              <w:numPr>
                <w:ilvl w:val="0"/>
                <w:numId w:val="2"/>
              </w:numPr>
              <w:ind w:left="0" w:firstLine="0"/>
            </w:pPr>
            <w:r w:rsidRPr="00D62B08">
              <w:t>Darbų aukštyje atlikimo tvarka šalia oro elektros linijų</w:t>
            </w:r>
          </w:p>
        </w:tc>
      </w:tr>
      <w:tr w:rsidR="00D62B08" w:rsidRPr="00D62B08" w14:paraId="36645BCF" w14:textId="77777777" w:rsidTr="001A13C2">
        <w:trPr>
          <w:trHeight w:val="57"/>
          <w:jc w:val="center"/>
        </w:trPr>
        <w:tc>
          <w:tcPr>
            <w:tcW w:w="1001" w:type="pct"/>
            <w:vMerge/>
          </w:tcPr>
          <w:p w14:paraId="6BEFE373" w14:textId="77777777" w:rsidR="00060EDE" w:rsidRPr="00D62B08" w:rsidRDefault="00060EDE" w:rsidP="001A13C2">
            <w:pPr>
              <w:widowControl w:val="0"/>
              <w:spacing w:after="0" w:line="240" w:lineRule="auto"/>
              <w:rPr>
                <w:rFonts w:ascii="Times New Roman" w:hAnsi="Times New Roman"/>
                <w:sz w:val="24"/>
                <w:szCs w:val="24"/>
                <w:lang w:val="lt-LT"/>
              </w:rPr>
            </w:pPr>
          </w:p>
        </w:tc>
        <w:tc>
          <w:tcPr>
            <w:tcW w:w="1194" w:type="pct"/>
          </w:tcPr>
          <w:p w14:paraId="6CF5AB69" w14:textId="0A2CA454" w:rsidR="00060EDE" w:rsidRPr="00D62B08" w:rsidRDefault="00060EDE" w:rsidP="001A13C2">
            <w:pPr>
              <w:widowControl w:val="0"/>
              <w:spacing w:after="0" w:line="240" w:lineRule="auto"/>
              <w:rPr>
                <w:rFonts w:ascii="Times New Roman" w:eastAsia="Times New Roman" w:hAnsi="Times New Roman"/>
                <w:spacing w:val="-1"/>
                <w:sz w:val="24"/>
                <w:szCs w:val="24"/>
                <w:lang w:val="lt-LT" w:eastAsia="lt-LT"/>
              </w:rPr>
            </w:pPr>
            <w:r w:rsidRPr="00D62B08">
              <w:rPr>
                <w:rFonts w:ascii="Times New Roman" w:eastAsia="Times New Roman" w:hAnsi="Times New Roman"/>
                <w:spacing w:val="-1"/>
                <w:sz w:val="24"/>
                <w:szCs w:val="24"/>
                <w:lang w:val="lt-LT" w:eastAsia="lt-LT"/>
              </w:rPr>
              <w:t>2.2. Paruošti darbui kabamuosius ir pastatomuosius platforminius įrenginius pagal reikalavimus.</w:t>
            </w:r>
          </w:p>
        </w:tc>
        <w:tc>
          <w:tcPr>
            <w:tcW w:w="2805" w:type="pct"/>
          </w:tcPr>
          <w:p w14:paraId="1AB2204D" w14:textId="77777777" w:rsidR="00060EDE" w:rsidRPr="00D62B08" w:rsidRDefault="00060EDE" w:rsidP="008D346E">
            <w:pPr>
              <w:pStyle w:val="Betarp"/>
              <w:widowControl w:val="0"/>
              <w:jc w:val="both"/>
            </w:pPr>
            <w:r w:rsidRPr="00D62B08">
              <w:rPr>
                <w:b/>
              </w:rPr>
              <w:t>Tema.</w:t>
            </w:r>
            <w:r w:rsidRPr="00D62B08">
              <w:t xml:space="preserve"> </w:t>
            </w:r>
            <w:r w:rsidRPr="00D62B08">
              <w:rPr>
                <w:b/>
                <w:i/>
              </w:rPr>
              <w:t>Reikalavimai darbo aikštelei, dirbant su kabamaisiais ir pastatomaisiais platforminiais įrenginiais</w:t>
            </w:r>
          </w:p>
          <w:p w14:paraId="1B548CD3" w14:textId="77777777" w:rsidR="00044A83" w:rsidRPr="00D62B08" w:rsidRDefault="00044A83" w:rsidP="00044A83">
            <w:pPr>
              <w:pStyle w:val="Betarp"/>
              <w:widowControl w:val="0"/>
              <w:numPr>
                <w:ilvl w:val="0"/>
                <w:numId w:val="2"/>
              </w:numPr>
              <w:ind w:left="0" w:firstLine="0"/>
              <w:jc w:val="both"/>
            </w:pPr>
            <w:r w:rsidRPr="00D62B08">
              <w:t>Darbo vietos brėžinys</w:t>
            </w:r>
          </w:p>
          <w:p w14:paraId="15AB4090" w14:textId="77777777" w:rsidR="00044A83" w:rsidRPr="00D62B08" w:rsidRDefault="00044A83" w:rsidP="00044A83">
            <w:pPr>
              <w:pStyle w:val="Betarp"/>
              <w:widowControl w:val="0"/>
              <w:numPr>
                <w:ilvl w:val="0"/>
                <w:numId w:val="2"/>
              </w:numPr>
              <w:ind w:left="0" w:firstLine="0"/>
              <w:jc w:val="both"/>
            </w:pPr>
            <w:r w:rsidRPr="00D62B08">
              <w:t>Pavojingos zonos nustatymas</w:t>
            </w:r>
          </w:p>
          <w:p w14:paraId="6488DFF6" w14:textId="149B4B03" w:rsidR="00060EDE" w:rsidRPr="00D62B08" w:rsidRDefault="00044A83" w:rsidP="00044A83">
            <w:pPr>
              <w:pStyle w:val="Betarp"/>
              <w:widowControl w:val="0"/>
              <w:numPr>
                <w:ilvl w:val="0"/>
                <w:numId w:val="2"/>
              </w:numPr>
              <w:ind w:left="0" w:firstLine="0"/>
              <w:jc w:val="both"/>
            </w:pPr>
            <w:r w:rsidRPr="00D62B08">
              <w:t>Aptvėrimo reikalavimai ir būdai, aptvėrimas</w:t>
            </w:r>
          </w:p>
          <w:p w14:paraId="7204D913" w14:textId="77777777" w:rsidR="00060EDE" w:rsidRPr="00D62B08" w:rsidRDefault="00060EDE" w:rsidP="008D346E">
            <w:pPr>
              <w:pStyle w:val="Betarp"/>
              <w:widowControl w:val="0"/>
              <w:numPr>
                <w:ilvl w:val="0"/>
                <w:numId w:val="2"/>
              </w:numPr>
              <w:ind w:left="0" w:firstLine="0"/>
              <w:jc w:val="both"/>
            </w:pPr>
            <w:r w:rsidRPr="00D62B08">
              <w:t>Pavojingos zonos paruošimas darbui, įrengiant darbo aikštelę kabamiesiems ir pastatomiesiems platforminiams įrenginiams</w:t>
            </w:r>
          </w:p>
          <w:p w14:paraId="3F089FA5" w14:textId="77777777" w:rsidR="00060EDE" w:rsidRPr="00D62B08" w:rsidRDefault="00060EDE" w:rsidP="008D346E">
            <w:pPr>
              <w:pStyle w:val="Betarp"/>
              <w:widowControl w:val="0"/>
              <w:jc w:val="both"/>
              <w:rPr>
                <w:b/>
                <w:i/>
              </w:rPr>
            </w:pPr>
            <w:r w:rsidRPr="00D62B08">
              <w:rPr>
                <w:b/>
              </w:rPr>
              <w:t>Tema.</w:t>
            </w:r>
            <w:r w:rsidRPr="00D62B08">
              <w:t xml:space="preserve"> </w:t>
            </w:r>
            <w:r w:rsidRPr="00D62B08">
              <w:rPr>
                <w:b/>
                <w:i/>
              </w:rPr>
              <w:t>Kabamųjų ir pastatomųjų platforminių įrenginių montavimo darbai</w:t>
            </w:r>
          </w:p>
          <w:p w14:paraId="48E14C97" w14:textId="77777777" w:rsidR="00060EDE" w:rsidRPr="00D62B08" w:rsidRDefault="00060EDE" w:rsidP="008D346E">
            <w:pPr>
              <w:pStyle w:val="Betarp"/>
              <w:widowControl w:val="0"/>
              <w:numPr>
                <w:ilvl w:val="0"/>
                <w:numId w:val="2"/>
              </w:numPr>
              <w:ind w:left="0" w:firstLine="0"/>
              <w:jc w:val="both"/>
            </w:pPr>
            <w:r w:rsidRPr="00D62B08">
              <w:t>Kabamųjų ir pastatomųjų platforminių įrenginių naudojimo instrukcijos</w:t>
            </w:r>
          </w:p>
          <w:p w14:paraId="064419EC" w14:textId="7754DD24" w:rsidR="00060EDE" w:rsidRPr="00D62B08" w:rsidRDefault="00060EDE" w:rsidP="008D346E">
            <w:pPr>
              <w:pStyle w:val="Betarp"/>
              <w:widowControl w:val="0"/>
              <w:numPr>
                <w:ilvl w:val="0"/>
                <w:numId w:val="2"/>
              </w:numPr>
              <w:ind w:left="0" w:firstLine="0"/>
              <w:jc w:val="both"/>
            </w:pPr>
            <w:r w:rsidRPr="00D62B08">
              <w:t>Kabamųjų ir pastatomųjų platformini</w:t>
            </w:r>
            <w:r w:rsidR="004C63BC" w:rsidRPr="00D62B08">
              <w:t>ų įrenginių darbo vietos schemos</w:t>
            </w:r>
          </w:p>
          <w:p w14:paraId="74AD91ED" w14:textId="77777777" w:rsidR="00060EDE" w:rsidRPr="00D62B08" w:rsidRDefault="00060EDE" w:rsidP="008D346E">
            <w:pPr>
              <w:pStyle w:val="Betarp"/>
              <w:widowControl w:val="0"/>
              <w:numPr>
                <w:ilvl w:val="0"/>
                <w:numId w:val="2"/>
              </w:numPr>
              <w:ind w:left="0" w:firstLine="0"/>
              <w:jc w:val="both"/>
            </w:pPr>
            <w:r w:rsidRPr="00D62B08">
              <w:t>Kabamųjų ir pastatomųjų platforminių įrenginių montavimo schemos, taisyklės ir sąlygos</w:t>
            </w:r>
          </w:p>
          <w:p w14:paraId="41C435CC" w14:textId="5265B52F" w:rsidR="00060EDE" w:rsidRPr="00D62B08" w:rsidRDefault="00060EDE" w:rsidP="008D346E">
            <w:pPr>
              <w:pStyle w:val="Betarp"/>
              <w:widowControl w:val="0"/>
              <w:numPr>
                <w:ilvl w:val="0"/>
                <w:numId w:val="2"/>
              </w:numPr>
              <w:ind w:left="0" w:firstLine="0"/>
              <w:jc w:val="both"/>
            </w:pPr>
            <w:r w:rsidRPr="00D62B08">
              <w:t xml:space="preserve">Kabamųjų ir pastatomųjų platforminių įrenginių montavimas pagal </w:t>
            </w:r>
            <w:r w:rsidR="0081355A" w:rsidRPr="00D62B08">
              <w:t>technologijos projektą, laikanti</w:t>
            </w:r>
            <w:r w:rsidRPr="00D62B08">
              <w:t>s saugos reikalavimų</w:t>
            </w:r>
          </w:p>
          <w:p w14:paraId="699CF801" w14:textId="0078DAE1" w:rsidR="00060EDE" w:rsidRPr="00D62B08" w:rsidRDefault="00060EDE" w:rsidP="008D346E">
            <w:pPr>
              <w:pStyle w:val="Betarp"/>
              <w:widowControl w:val="0"/>
              <w:numPr>
                <w:ilvl w:val="0"/>
                <w:numId w:val="2"/>
              </w:numPr>
              <w:ind w:left="0" w:firstLine="0"/>
              <w:jc w:val="both"/>
            </w:pPr>
            <w:r w:rsidRPr="00D62B08">
              <w:t>Reikalavimai kabamųjų</w:t>
            </w:r>
            <w:r w:rsidR="00324201" w:rsidRPr="00D62B08">
              <w:t xml:space="preserve"> ir pastatomųjų platforminių įrenginių </w:t>
            </w:r>
            <w:r w:rsidRPr="00D62B08">
              <w:t>permontavimui į kitą vietą</w:t>
            </w:r>
          </w:p>
          <w:p w14:paraId="27BDC612" w14:textId="64E01ECF" w:rsidR="00060EDE" w:rsidRPr="00D62B08" w:rsidRDefault="00060EDE" w:rsidP="008D346E">
            <w:pPr>
              <w:pStyle w:val="Betarp"/>
              <w:widowControl w:val="0"/>
              <w:numPr>
                <w:ilvl w:val="0"/>
                <w:numId w:val="2"/>
              </w:numPr>
              <w:ind w:left="0" w:firstLine="0"/>
              <w:jc w:val="both"/>
            </w:pPr>
            <w:r w:rsidRPr="00D62B08">
              <w:t xml:space="preserve">Pavojų vertinimas atsižvelgiant į </w:t>
            </w:r>
            <w:r w:rsidR="00324201" w:rsidRPr="00D62B08">
              <w:t>kabamųjų ir pastatomųjų platforminių įrenginių</w:t>
            </w:r>
            <w:r w:rsidRPr="00D62B08">
              <w:t xml:space="preserve"> naudojimo vietą</w:t>
            </w:r>
          </w:p>
        </w:tc>
      </w:tr>
      <w:tr w:rsidR="00D62B08" w:rsidRPr="00D62B08" w14:paraId="24138350" w14:textId="77777777" w:rsidTr="001A13C2">
        <w:trPr>
          <w:trHeight w:val="57"/>
          <w:jc w:val="center"/>
        </w:trPr>
        <w:tc>
          <w:tcPr>
            <w:tcW w:w="1001" w:type="pct"/>
            <w:vMerge/>
          </w:tcPr>
          <w:p w14:paraId="630E40F2" w14:textId="77777777" w:rsidR="00060EDE" w:rsidRPr="00D62B08" w:rsidRDefault="00060EDE" w:rsidP="001A13C2">
            <w:pPr>
              <w:widowControl w:val="0"/>
              <w:spacing w:after="0" w:line="240" w:lineRule="auto"/>
              <w:rPr>
                <w:rFonts w:ascii="Times New Roman" w:hAnsi="Times New Roman"/>
                <w:sz w:val="24"/>
                <w:szCs w:val="24"/>
                <w:lang w:val="lt-LT"/>
              </w:rPr>
            </w:pPr>
          </w:p>
        </w:tc>
        <w:tc>
          <w:tcPr>
            <w:tcW w:w="1194" w:type="pct"/>
          </w:tcPr>
          <w:p w14:paraId="34DE603A" w14:textId="6922604C" w:rsidR="00060EDE" w:rsidRPr="00D62B08" w:rsidRDefault="00060EDE" w:rsidP="001A13C2">
            <w:pPr>
              <w:widowControl w:val="0"/>
              <w:spacing w:after="0" w:line="240" w:lineRule="auto"/>
              <w:rPr>
                <w:rFonts w:ascii="Times New Roman" w:hAnsi="Times New Roman"/>
                <w:spacing w:val="-1"/>
                <w:sz w:val="24"/>
                <w:szCs w:val="24"/>
                <w:lang w:val="lt-LT"/>
              </w:rPr>
            </w:pPr>
            <w:r w:rsidRPr="00D62B08">
              <w:rPr>
                <w:rFonts w:ascii="Times New Roman" w:hAnsi="Times New Roman"/>
                <w:sz w:val="24"/>
                <w:szCs w:val="24"/>
                <w:lang w:val="lt-LT"/>
              </w:rPr>
              <w:t xml:space="preserve">2.3. </w:t>
            </w:r>
            <w:r w:rsidRPr="00D62B08">
              <w:rPr>
                <w:rFonts w:ascii="Times New Roman" w:hAnsi="Times New Roman"/>
                <w:spacing w:val="-1"/>
                <w:sz w:val="24"/>
                <w:szCs w:val="24"/>
                <w:lang w:val="lt-LT"/>
              </w:rPr>
              <w:t xml:space="preserve">Suprasti žodinius pranešimus ir rankų ženklus, </w:t>
            </w:r>
            <w:r w:rsidRPr="00D62B08">
              <w:rPr>
                <w:rFonts w:ascii="Times New Roman" w:hAnsi="Times New Roman"/>
                <w:sz w:val="24"/>
                <w:szCs w:val="24"/>
                <w:lang w:val="lt-LT"/>
              </w:rPr>
              <w:t>dirbant su kabamaisiais ir pastatomaisiais platforminiais įrenginiais.</w:t>
            </w:r>
          </w:p>
        </w:tc>
        <w:tc>
          <w:tcPr>
            <w:tcW w:w="2805" w:type="pct"/>
          </w:tcPr>
          <w:p w14:paraId="521E70E7" w14:textId="6D87497F" w:rsidR="00060EDE" w:rsidRPr="00D62B08" w:rsidRDefault="00060EDE" w:rsidP="008D346E">
            <w:pPr>
              <w:pStyle w:val="Betarp"/>
              <w:widowControl w:val="0"/>
              <w:jc w:val="both"/>
            </w:pPr>
            <w:r w:rsidRPr="00D62B08">
              <w:rPr>
                <w:b/>
              </w:rPr>
              <w:t xml:space="preserve">Tema. </w:t>
            </w:r>
            <w:r w:rsidRPr="00D62B08">
              <w:rPr>
                <w:b/>
                <w:i/>
              </w:rPr>
              <w:t>Sutartiniai žodiniai pranešimai ir rankų ženklai, dirbant su kabamaisiais ir pastatomaisiais platforminiais įrenginiais</w:t>
            </w:r>
          </w:p>
          <w:p w14:paraId="74DE33F8" w14:textId="77777777" w:rsidR="00060EDE" w:rsidRPr="00D62B08" w:rsidRDefault="00060EDE" w:rsidP="008D346E">
            <w:pPr>
              <w:pStyle w:val="Betarp"/>
              <w:widowControl w:val="0"/>
              <w:numPr>
                <w:ilvl w:val="0"/>
                <w:numId w:val="2"/>
              </w:numPr>
              <w:ind w:left="0" w:firstLine="0"/>
              <w:jc w:val="both"/>
            </w:pPr>
            <w:r w:rsidRPr="00D62B08">
              <w:t>Reikalavimai regimiesiems, girdimiesiems ir kitiems signalams, dirbant su kabamaisiais ar pastatomaisiais platforminiais įrenginiais</w:t>
            </w:r>
          </w:p>
          <w:p w14:paraId="0B7C9A12" w14:textId="77777777" w:rsidR="00060EDE" w:rsidRPr="00D62B08" w:rsidRDefault="00060EDE" w:rsidP="008D346E">
            <w:pPr>
              <w:pStyle w:val="Betarp"/>
              <w:widowControl w:val="0"/>
              <w:numPr>
                <w:ilvl w:val="0"/>
                <w:numId w:val="2"/>
              </w:numPr>
              <w:ind w:left="0" w:firstLine="0"/>
              <w:jc w:val="both"/>
            </w:pPr>
            <w:r w:rsidRPr="00D62B08">
              <w:t>Žodiniai pranešimai, dirbant su kabamaisiais ar pastatomaisiais platforminiais įrenginiais</w:t>
            </w:r>
          </w:p>
          <w:p w14:paraId="462F6A72" w14:textId="77777777" w:rsidR="00060EDE" w:rsidRPr="00D62B08" w:rsidRDefault="00060EDE" w:rsidP="008D346E">
            <w:pPr>
              <w:pStyle w:val="Betarp"/>
              <w:widowControl w:val="0"/>
              <w:numPr>
                <w:ilvl w:val="0"/>
                <w:numId w:val="2"/>
              </w:numPr>
              <w:ind w:left="0" w:firstLine="0"/>
              <w:jc w:val="both"/>
            </w:pPr>
            <w:r w:rsidRPr="00D62B08">
              <w:lastRenderedPageBreak/>
              <w:t>Sutartiniai rankų ženklai, dirbant su kabamaisiais ar pastatomaisiais platforminiais įrenginiais</w:t>
            </w:r>
          </w:p>
        </w:tc>
      </w:tr>
      <w:tr w:rsidR="00D62B08" w:rsidRPr="00D62B08" w14:paraId="224AAF3C" w14:textId="77777777" w:rsidTr="001A13C2">
        <w:trPr>
          <w:trHeight w:val="57"/>
          <w:jc w:val="center"/>
        </w:trPr>
        <w:tc>
          <w:tcPr>
            <w:tcW w:w="1001" w:type="pct"/>
            <w:vMerge/>
            <w:tcBorders>
              <w:bottom w:val="nil"/>
            </w:tcBorders>
          </w:tcPr>
          <w:p w14:paraId="605497DC" w14:textId="77777777" w:rsidR="00060EDE" w:rsidRPr="00D62B08" w:rsidRDefault="00060EDE" w:rsidP="001A13C2">
            <w:pPr>
              <w:widowControl w:val="0"/>
              <w:spacing w:after="0" w:line="240" w:lineRule="auto"/>
              <w:rPr>
                <w:rFonts w:ascii="Times New Roman" w:hAnsi="Times New Roman"/>
                <w:sz w:val="24"/>
                <w:szCs w:val="24"/>
                <w:lang w:val="lt-LT"/>
              </w:rPr>
            </w:pPr>
          </w:p>
        </w:tc>
        <w:tc>
          <w:tcPr>
            <w:tcW w:w="1194" w:type="pct"/>
          </w:tcPr>
          <w:p w14:paraId="2852BCDF" w14:textId="0BCAB75A" w:rsidR="00060EDE" w:rsidRPr="00D62B08" w:rsidRDefault="00060EDE" w:rsidP="001A13C2">
            <w:pPr>
              <w:widowControl w:val="0"/>
              <w:spacing w:after="0" w:line="240" w:lineRule="auto"/>
              <w:rPr>
                <w:rFonts w:ascii="Times New Roman" w:hAnsi="Times New Roman"/>
                <w:sz w:val="24"/>
                <w:szCs w:val="24"/>
                <w:lang w:val="lt-LT"/>
              </w:rPr>
            </w:pPr>
            <w:r w:rsidRPr="00D62B08">
              <w:rPr>
                <w:rFonts w:ascii="Times New Roman" w:hAnsi="Times New Roman"/>
                <w:spacing w:val="-1"/>
                <w:sz w:val="24"/>
                <w:szCs w:val="24"/>
                <w:lang w:val="lt-LT"/>
              </w:rPr>
              <w:t xml:space="preserve">2.4. Atlikti kėlimo darbus </w:t>
            </w:r>
            <w:r w:rsidRPr="00D62B08">
              <w:rPr>
                <w:rFonts w:ascii="Times New Roman" w:hAnsi="Times New Roman"/>
                <w:sz w:val="24"/>
                <w:szCs w:val="24"/>
                <w:lang w:val="lt-LT"/>
              </w:rPr>
              <w:t>kabamaisiais ir pastatomaisiais platforminiais įrenginiais.</w:t>
            </w:r>
          </w:p>
        </w:tc>
        <w:tc>
          <w:tcPr>
            <w:tcW w:w="2805" w:type="pct"/>
          </w:tcPr>
          <w:p w14:paraId="2C8AA725" w14:textId="25BF0CF1" w:rsidR="00060EDE" w:rsidRPr="00D62B08" w:rsidRDefault="00060EDE" w:rsidP="008D346E">
            <w:pPr>
              <w:pStyle w:val="Betarp"/>
              <w:widowControl w:val="0"/>
              <w:jc w:val="both"/>
              <w:rPr>
                <w:b/>
                <w:i/>
              </w:rPr>
            </w:pPr>
            <w:r w:rsidRPr="00D62B08">
              <w:rPr>
                <w:b/>
              </w:rPr>
              <w:t xml:space="preserve">Tema. </w:t>
            </w:r>
            <w:r w:rsidRPr="00D62B08">
              <w:rPr>
                <w:b/>
                <w:i/>
              </w:rPr>
              <w:t xml:space="preserve">Keliamų žmonių ir daiktų svorio </w:t>
            </w:r>
            <w:r w:rsidR="00BE6C05" w:rsidRPr="00D62B08">
              <w:rPr>
                <w:b/>
                <w:i/>
              </w:rPr>
              <w:t>nustatymas ir įvertinimas</w:t>
            </w:r>
          </w:p>
          <w:p w14:paraId="5489E107" w14:textId="77777777" w:rsidR="00060EDE" w:rsidRPr="00D62B08" w:rsidRDefault="00060EDE" w:rsidP="008D346E">
            <w:pPr>
              <w:pStyle w:val="Betarp"/>
              <w:widowControl w:val="0"/>
              <w:numPr>
                <w:ilvl w:val="0"/>
                <w:numId w:val="2"/>
              </w:numPr>
              <w:ind w:left="0" w:firstLine="0"/>
              <w:jc w:val="both"/>
            </w:pPr>
            <w:r w:rsidRPr="00D62B08">
              <w:t>Kabamųjų ir pastatomųjų platforminių įrenginių keliamo svorio normos ir apribojimai</w:t>
            </w:r>
          </w:p>
          <w:p w14:paraId="488AB810" w14:textId="77777777" w:rsidR="00060EDE" w:rsidRPr="00D62B08" w:rsidRDefault="00060EDE" w:rsidP="008D346E">
            <w:pPr>
              <w:pStyle w:val="Betarp"/>
              <w:widowControl w:val="0"/>
              <w:numPr>
                <w:ilvl w:val="0"/>
                <w:numId w:val="2"/>
              </w:numPr>
              <w:ind w:left="0" w:firstLine="0"/>
              <w:jc w:val="both"/>
            </w:pPr>
            <w:r w:rsidRPr="00D62B08">
              <w:t>Žmonių, keliamų kabamaisiais ir pastatomaisiais platforminiais įrenginiais, leistinas svoris ir apribojimai</w:t>
            </w:r>
          </w:p>
          <w:p w14:paraId="0CC41495" w14:textId="77777777" w:rsidR="00060EDE" w:rsidRPr="00D62B08" w:rsidRDefault="00060EDE" w:rsidP="008D346E">
            <w:pPr>
              <w:pStyle w:val="Betarp"/>
              <w:widowControl w:val="0"/>
              <w:numPr>
                <w:ilvl w:val="0"/>
                <w:numId w:val="2"/>
              </w:numPr>
              <w:ind w:left="0" w:firstLine="0"/>
              <w:jc w:val="both"/>
            </w:pPr>
            <w:r w:rsidRPr="00D62B08">
              <w:t xml:space="preserve">Daiktų bei medžiagų, imamų į darbinę kėlimo platformą, leistinas svoris ir gabaritai, jų apribojimai </w:t>
            </w:r>
          </w:p>
          <w:p w14:paraId="5E3B0125" w14:textId="595658A4" w:rsidR="00060EDE" w:rsidRPr="00D62B08" w:rsidRDefault="00060EDE" w:rsidP="008D346E">
            <w:pPr>
              <w:pStyle w:val="Betarp"/>
              <w:widowControl w:val="0"/>
              <w:numPr>
                <w:ilvl w:val="0"/>
                <w:numId w:val="2"/>
              </w:numPr>
              <w:ind w:left="0" w:firstLine="0"/>
              <w:jc w:val="both"/>
            </w:pPr>
            <w:r w:rsidRPr="00D62B08">
              <w:t>Priemonės, kurių reikia imtis, kad daiktai ar įrankiai nekristų iš aukščio</w:t>
            </w:r>
          </w:p>
          <w:p w14:paraId="18A7C5F4" w14:textId="27EEF325" w:rsidR="00060EDE" w:rsidRPr="00D62B08" w:rsidRDefault="00060EDE" w:rsidP="008D346E">
            <w:pPr>
              <w:pStyle w:val="Betarp"/>
              <w:widowControl w:val="0"/>
              <w:numPr>
                <w:ilvl w:val="0"/>
                <w:numId w:val="2"/>
              </w:numPr>
              <w:ind w:left="0" w:firstLine="0"/>
              <w:jc w:val="both"/>
            </w:pPr>
            <w:r w:rsidRPr="00D62B08">
              <w:t>Svorio įvertinimas keliant žmones, daiktus ar medžiagas</w:t>
            </w:r>
          </w:p>
          <w:p w14:paraId="7761EF7D" w14:textId="4AA5E28D" w:rsidR="00060EDE" w:rsidRPr="00D62B08" w:rsidRDefault="00060EDE" w:rsidP="008D346E">
            <w:pPr>
              <w:pStyle w:val="Betarp"/>
              <w:widowControl w:val="0"/>
              <w:jc w:val="both"/>
            </w:pPr>
            <w:r w:rsidRPr="00D62B08">
              <w:rPr>
                <w:b/>
              </w:rPr>
              <w:t xml:space="preserve">Tema. </w:t>
            </w:r>
            <w:r w:rsidRPr="00D62B08">
              <w:rPr>
                <w:b/>
                <w:i/>
              </w:rPr>
              <w:t>Saugus žmonių ir krovinių kilnojimas kabamaisiais ir pastatomaisiais platforminiais įrenginiais</w:t>
            </w:r>
          </w:p>
          <w:p w14:paraId="032D840D" w14:textId="708A6054" w:rsidR="00060EDE" w:rsidRPr="00D62B08" w:rsidRDefault="00060EDE" w:rsidP="008D346E">
            <w:pPr>
              <w:pStyle w:val="Betarp"/>
              <w:widowControl w:val="0"/>
              <w:numPr>
                <w:ilvl w:val="0"/>
                <w:numId w:val="2"/>
              </w:numPr>
              <w:ind w:left="0" w:firstLine="0"/>
              <w:jc w:val="both"/>
            </w:pPr>
            <w:r w:rsidRPr="00D62B08">
              <w:t>Saugus žmonių įlaipinimas į darbinę platformą ir išlaipinimas iš darbinės platformos baigus darbą</w:t>
            </w:r>
          </w:p>
          <w:p w14:paraId="6592E8DE" w14:textId="77777777" w:rsidR="00060EDE" w:rsidRPr="00D62B08" w:rsidRDefault="00060EDE" w:rsidP="008D346E">
            <w:pPr>
              <w:pStyle w:val="Betarp"/>
              <w:widowControl w:val="0"/>
              <w:numPr>
                <w:ilvl w:val="0"/>
                <w:numId w:val="2"/>
              </w:numPr>
              <w:ind w:left="0" w:firstLine="0"/>
              <w:jc w:val="both"/>
            </w:pPr>
            <w:r w:rsidRPr="00D62B08">
              <w:t xml:space="preserve">Žmonių kilnojimas kabamaisiais ir pastatomaisiais platforminiais įrenginiais laikantys taisyklių </w:t>
            </w:r>
          </w:p>
          <w:p w14:paraId="4FFC7C71" w14:textId="77777777" w:rsidR="00060EDE" w:rsidRPr="00D62B08" w:rsidRDefault="00060EDE" w:rsidP="008D346E">
            <w:pPr>
              <w:pStyle w:val="Betarp"/>
              <w:widowControl w:val="0"/>
              <w:numPr>
                <w:ilvl w:val="0"/>
                <w:numId w:val="2"/>
              </w:numPr>
              <w:ind w:left="0" w:firstLine="0"/>
              <w:jc w:val="both"/>
            </w:pPr>
            <w:r w:rsidRPr="00D62B08">
              <w:t>Krovinių, daiktų bei medžiagų kilnojimas kabamaisiais ir pastatomaisiais platforminiais įrenginiais laikantys taisyklių</w:t>
            </w:r>
          </w:p>
          <w:p w14:paraId="079E5B00" w14:textId="243ED531" w:rsidR="00060EDE" w:rsidRPr="00D62B08" w:rsidRDefault="00060EDE" w:rsidP="008D346E">
            <w:pPr>
              <w:pStyle w:val="Betarp"/>
              <w:widowControl w:val="0"/>
              <w:numPr>
                <w:ilvl w:val="0"/>
                <w:numId w:val="2"/>
              </w:numPr>
              <w:ind w:left="0" w:firstLine="0"/>
              <w:jc w:val="both"/>
            </w:pPr>
            <w:r w:rsidRPr="00D62B08">
              <w:t>Nestandartinių matmenų krovinių kėlimo darbai kabamaisiais ir pastatomaisiais platforminiais įrenginiais</w:t>
            </w:r>
          </w:p>
          <w:p w14:paraId="3243DC4E" w14:textId="4BC8E672" w:rsidR="00060EDE" w:rsidRPr="00D62B08" w:rsidRDefault="00060EDE" w:rsidP="008D346E">
            <w:pPr>
              <w:pStyle w:val="Betarp"/>
              <w:widowControl w:val="0"/>
              <w:numPr>
                <w:ilvl w:val="0"/>
                <w:numId w:val="2"/>
              </w:numPr>
              <w:ind w:left="0" w:firstLine="0"/>
              <w:jc w:val="both"/>
              <w:rPr>
                <w:b/>
              </w:rPr>
            </w:pPr>
            <w:r w:rsidRPr="00D62B08">
              <w:t>Avarinio žmonių išlaipinimo galimybės ir būdai, sugedus kabamiesiems ar pastatomiesiems platforminiams įrenginiams</w:t>
            </w:r>
          </w:p>
          <w:p w14:paraId="28B9024E" w14:textId="77777777" w:rsidR="00BC707B" w:rsidRPr="00D62B08" w:rsidRDefault="00BC707B" w:rsidP="00BC707B">
            <w:pPr>
              <w:pStyle w:val="Betarp"/>
              <w:widowControl w:val="0"/>
              <w:numPr>
                <w:ilvl w:val="0"/>
                <w:numId w:val="2"/>
              </w:numPr>
              <w:ind w:left="0" w:firstLine="0"/>
              <w:jc w:val="both"/>
            </w:pPr>
            <w:r w:rsidRPr="00D62B08">
              <w:t>Veiksmų seka įvykus nelaimingam atsitikimui ar incidentui</w:t>
            </w:r>
          </w:p>
          <w:p w14:paraId="04934F02" w14:textId="5C9A348D" w:rsidR="00060EDE" w:rsidRPr="00D62B08" w:rsidRDefault="00BC707B" w:rsidP="00BC707B">
            <w:pPr>
              <w:pStyle w:val="Betarp"/>
              <w:widowControl w:val="0"/>
              <w:numPr>
                <w:ilvl w:val="0"/>
                <w:numId w:val="2"/>
              </w:numPr>
              <w:ind w:left="0" w:firstLine="0"/>
              <w:jc w:val="both"/>
            </w:pPr>
            <w:r w:rsidRPr="00D62B08">
              <w:t>Pirmos pagalbos suteikimas nukentėjusiajam</w:t>
            </w:r>
          </w:p>
        </w:tc>
      </w:tr>
      <w:tr w:rsidR="00D62B08" w:rsidRPr="00D62B08" w14:paraId="52B2C0DE" w14:textId="77777777" w:rsidTr="00142E65">
        <w:trPr>
          <w:trHeight w:val="57"/>
          <w:jc w:val="center"/>
        </w:trPr>
        <w:tc>
          <w:tcPr>
            <w:tcW w:w="1001" w:type="pct"/>
          </w:tcPr>
          <w:p w14:paraId="26314A6B" w14:textId="77777777" w:rsidR="00060EDE" w:rsidRPr="00D62B08" w:rsidRDefault="00060EDE" w:rsidP="001A13C2">
            <w:pPr>
              <w:pStyle w:val="Betarp"/>
              <w:widowControl w:val="0"/>
            </w:pPr>
            <w:r w:rsidRPr="00D62B08">
              <w:t>Mokymosi pasiekimų vertinimo kriterijai</w:t>
            </w:r>
          </w:p>
        </w:tc>
        <w:tc>
          <w:tcPr>
            <w:tcW w:w="3999" w:type="pct"/>
            <w:gridSpan w:val="2"/>
          </w:tcPr>
          <w:p w14:paraId="4C00B87F" w14:textId="3E0DD74F" w:rsidR="00FC2AFE" w:rsidRPr="00D62B08" w:rsidRDefault="00FC2AFE" w:rsidP="008D346E">
            <w:pPr>
              <w:pStyle w:val="Betarp"/>
              <w:widowControl w:val="0"/>
              <w:jc w:val="both"/>
            </w:pPr>
            <w:r w:rsidRPr="00D62B08">
              <w:t>Išsamiai paaiškinti</w:t>
            </w:r>
            <w:r w:rsidR="00060EDE" w:rsidRPr="00D62B08">
              <w:t xml:space="preserve"> darbuotojų saugos ir sveikatos, gaisrinės saugos, aplinkosaugos reikalavimai, </w:t>
            </w:r>
            <w:r w:rsidRPr="00D62B08">
              <w:t>paaiškinti</w:t>
            </w:r>
            <w:r w:rsidR="00060EDE" w:rsidRPr="00D62B08">
              <w:rPr>
                <w:spacing w:val="-1"/>
              </w:rPr>
              <w:t xml:space="preserve"> pavojingos zonos principai, taikomi įrengiant darbo aikštelę.</w:t>
            </w:r>
            <w:r w:rsidR="00060EDE" w:rsidRPr="00D62B08">
              <w:t xml:space="preserve"> </w:t>
            </w:r>
            <w:r w:rsidRPr="00D62B08">
              <w:t>Tinkamai parinkta kabamųjų ir pastatomųjų platforminių įrenginių pastatymo (pakabinimo) vieta ir paruošta darbo vieta (aikštelė).</w:t>
            </w:r>
            <w:r w:rsidRPr="00D62B08">
              <w:rPr>
                <w:spacing w:val="-1"/>
              </w:rPr>
              <w:t xml:space="preserve"> Laikantis </w:t>
            </w:r>
            <w:r w:rsidRPr="00D62B08">
              <w:t>pavojingos zonos įrengimo principų, darbo aikštelė aptverta.</w:t>
            </w:r>
            <w:r w:rsidR="008D346E" w:rsidRPr="00D62B08">
              <w:t xml:space="preserve"> </w:t>
            </w:r>
            <w:r w:rsidR="00060EDE" w:rsidRPr="00D62B08">
              <w:t>Pagal kabamųjų ir pastatomųjų platforminių įrenginių naudojimo ir priežiūros</w:t>
            </w:r>
            <w:r w:rsidRPr="00D62B08">
              <w:t>, saugos</w:t>
            </w:r>
            <w:r w:rsidR="00060EDE" w:rsidRPr="00D62B08">
              <w:t xml:space="preserve"> taisykles </w:t>
            </w:r>
            <w:r w:rsidRPr="00D62B08">
              <w:t xml:space="preserve">kabamieji ir pastatomieji </w:t>
            </w:r>
            <w:r w:rsidR="00060EDE" w:rsidRPr="00D62B08">
              <w:t>platforminiai įrenginiai paruošti darbui</w:t>
            </w:r>
            <w:r w:rsidRPr="00D62B08">
              <w:t xml:space="preserve"> (pastatyti pagal reikalavimus, atlikta vizualinė apžiūra prieš darbo pradžią, patikrintas jų veikimas</w:t>
            </w:r>
            <w:r w:rsidR="00343FEE" w:rsidRPr="00D62B08">
              <w:t>, tinkamai užpildyti kabamųjų ir pastatomųjų platforminių įrenginių naudojimo dokumentai</w:t>
            </w:r>
            <w:r w:rsidRPr="00D62B08">
              <w:t>)</w:t>
            </w:r>
            <w:r w:rsidR="00060EDE" w:rsidRPr="00D62B08">
              <w:t xml:space="preserve">. </w:t>
            </w:r>
            <w:r w:rsidRPr="00D62B08">
              <w:t>Įvertintas keliamų žmonių ir daiktų svoris, krovinio matmenys. A</w:t>
            </w:r>
            <w:r w:rsidRPr="00D62B08">
              <w:rPr>
                <w:spacing w:val="-1"/>
              </w:rPr>
              <w:t>tlikti žmonių ir krovinių kėlimo veiksmai, laikantis darbuotojų saugos ir sveikatos reikalavimų.</w:t>
            </w:r>
            <w:r w:rsidRPr="00D62B08">
              <w:t xml:space="preserve"> Atliekant darbus, naudoti sutartiniai pranešimai ir rankų ženklai. Pagal taisykles sutvarkyta darbo vieta po užduoties atlikimo. </w:t>
            </w:r>
            <w:r w:rsidR="00343FEE" w:rsidRPr="00D62B08">
              <w:t xml:space="preserve">Paaiškinta veiksmų seka nuleidžiant kabamuosius ir pastatomuosius platforminius įrenginius avariniu būdu. </w:t>
            </w:r>
            <w:r w:rsidRPr="00D62B08">
              <w:t xml:space="preserve">Baigus darbą, kabamieji ir pastatomieji platforminiai įrenginiai pastatyti į laikymo ne darbo metu jiems skirtą vietą. Užduoties atlikimo metu naudotos asmeninės apsaugos priemonės. Vartoti tikslūs techniniai ir technologiniai terminai valstybine kalba, bendrauta laikantis darbo etikos </w:t>
            </w:r>
            <w:r w:rsidR="008D346E" w:rsidRPr="00D62B08">
              <w:t>taisyklių</w:t>
            </w:r>
            <w:r w:rsidRPr="00D62B08">
              <w:t>.</w:t>
            </w:r>
            <w:r w:rsidR="00343FEE" w:rsidRPr="00D62B08">
              <w:t xml:space="preserve"> </w:t>
            </w:r>
          </w:p>
        </w:tc>
      </w:tr>
      <w:tr w:rsidR="00D62B08" w:rsidRPr="00D62B08" w14:paraId="52E20E38" w14:textId="77777777" w:rsidTr="00142E65">
        <w:trPr>
          <w:trHeight w:val="57"/>
          <w:jc w:val="center"/>
        </w:trPr>
        <w:tc>
          <w:tcPr>
            <w:tcW w:w="1001" w:type="pct"/>
          </w:tcPr>
          <w:p w14:paraId="2E9DF198" w14:textId="77777777" w:rsidR="00060EDE" w:rsidRPr="00D62B08" w:rsidRDefault="00060EDE" w:rsidP="001A13C2">
            <w:pPr>
              <w:pStyle w:val="2vidutinistinklelis1"/>
              <w:widowControl w:val="0"/>
            </w:pPr>
            <w:r w:rsidRPr="00D62B08">
              <w:t xml:space="preserve">Reikalavimai mokymui </w:t>
            </w:r>
            <w:r w:rsidRPr="00D62B08">
              <w:lastRenderedPageBreak/>
              <w:t>skirtiems metodiniams ir materialiesiems ištekliams</w:t>
            </w:r>
          </w:p>
        </w:tc>
        <w:tc>
          <w:tcPr>
            <w:tcW w:w="3999" w:type="pct"/>
            <w:gridSpan w:val="2"/>
          </w:tcPr>
          <w:p w14:paraId="7C4A321A" w14:textId="77777777" w:rsidR="00060EDE" w:rsidRPr="00D62B08" w:rsidRDefault="00060EDE" w:rsidP="001A13C2">
            <w:pPr>
              <w:widowControl w:val="0"/>
              <w:spacing w:after="0" w:line="240" w:lineRule="auto"/>
              <w:rPr>
                <w:rFonts w:ascii="Times New Roman" w:hAnsi="Times New Roman"/>
                <w:i/>
                <w:sz w:val="24"/>
                <w:szCs w:val="24"/>
                <w:lang w:val="lt-LT"/>
              </w:rPr>
            </w:pPr>
            <w:r w:rsidRPr="00D62B08">
              <w:rPr>
                <w:rFonts w:ascii="Times New Roman" w:hAnsi="Times New Roman"/>
                <w:i/>
                <w:sz w:val="24"/>
                <w:szCs w:val="24"/>
                <w:lang w:val="lt-LT"/>
              </w:rPr>
              <w:lastRenderedPageBreak/>
              <w:t>Mokymo(si) medžiaga:</w:t>
            </w:r>
          </w:p>
          <w:p w14:paraId="45710023" w14:textId="087C1A4E" w:rsidR="00060EDE" w:rsidRPr="00D62B08" w:rsidRDefault="00060EDE" w:rsidP="001D6202">
            <w:pPr>
              <w:pStyle w:val="Betarp"/>
              <w:widowControl w:val="0"/>
              <w:numPr>
                <w:ilvl w:val="0"/>
                <w:numId w:val="39"/>
              </w:numPr>
              <w:ind w:left="0" w:firstLine="0"/>
            </w:pPr>
            <w:r w:rsidRPr="00D62B08">
              <w:lastRenderedPageBreak/>
              <w:t xml:space="preserve">Vadovėliai ir kita mokomoji medžiaga </w:t>
            </w:r>
          </w:p>
          <w:p w14:paraId="45EBD4F8" w14:textId="44B859ED" w:rsidR="00060EDE" w:rsidRPr="00D62B08" w:rsidRDefault="00060EDE" w:rsidP="001D6202">
            <w:pPr>
              <w:pStyle w:val="Betarp"/>
              <w:widowControl w:val="0"/>
              <w:numPr>
                <w:ilvl w:val="0"/>
                <w:numId w:val="39"/>
              </w:numPr>
              <w:ind w:left="0" w:firstLine="0"/>
            </w:pPr>
            <w:r w:rsidRPr="00D62B08">
              <w:t>Lietuvos Respublikos potencialiai pavojingų įrenginių priežiūros įstatymas</w:t>
            </w:r>
          </w:p>
          <w:p w14:paraId="6F6A91DC" w14:textId="77777777" w:rsidR="00060EDE" w:rsidRPr="00D62B08" w:rsidRDefault="00060EDE" w:rsidP="001D6202">
            <w:pPr>
              <w:pStyle w:val="Betarp"/>
              <w:widowControl w:val="0"/>
              <w:numPr>
                <w:ilvl w:val="0"/>
                <w:numId w:val="39"/>
              </w:numPr>
              <w:ind w:left="0" w:firstLine="0"/>
            </w:pPr>
            <w:r w:rsidRPr="00D62B08">
              <w:t>Lietuvos Respublikos darbuotojų saugos ir sveikatos įstatymas</w:t>
            </w:r>
          </w:p>
          <w:p w14:paraId="667E755C" w14:textId="38182A7F" w:rsidR="00060EDE" w:rsidRPr="00D62B08" w:rsidRDefault="00060EDE" w:rsidP="001D6202">
            <w:pPr>
              <w:pStyle w:val="Betarp"/>
              <w:widowControl w:val="0"/>
              <w:numPr>
                <w:ilvl w:val="0"/>
                <w:numId w:val="39"/>
              </w:numPr>
              <w:ind w:left="0" w:firstLine="0"/>
            </w:pPr>
            <w:r w:rsidRPr="00D62B08">
              <w:t>Teisės aktai, reglamentuojantys darbą su elektros įrenginiais ir mechanizmais</w:t>
            </w:r>
          </w:p>
          <w:p w14:paraId="12232E8B" w14:textId="7B595FCE" w:rsidR="001D6202" w:rsidRPr="00D62B08" w:rsidRDefault="001D6202" w:rsidP="001D6202">
            <w:pPr>
              <w:pStyle w:val="Betarp"/>
              <w:widowControl w:val="0"/>
              <w:numPr>
                <w:ilvl w:val="0"/>
                <w:numId w:val="39"/>
              </w:numPr>
              <w:ind w:left="0" w:firstLine="0"/>
            </w:pPr>
            <w:r w:rsidRPr="00D62B08">
              <w:t>Saugos ir sveikatos apsaugos ženklų naudojimo darbovietėse nuostatai</w:t>
            </w:r>
          </w:p>
          <w:p w14:paraId="12CEDA3F" w14:textId="056696CA" w:rsidR="00060EDE" w:rsidRPr="00D62B08" w:rsidRDefault="00060EDE" w:rsidP="001D6202">
            <w:pPr>
              <w:pStyle w:val="Betarp"/>
              <w:widowControl w:val="0"/>
              <w:numPr>
                <w:ilvl w:val="0"/>
                <w:numId w:val="39"/>
              </w:numPr>
              <w:ind w:left="0" w:firstLine="0"/>
            </w:pPr>
            <w:r w:rsidRPr="00D62B08">
              <w:rPr>
                <w:spacing w:val="-4"/>
              </w:rPr>
              <w:t>LST EN 1808 Kabamųjų keliamųjų platforminių įrenginių saugos reikalavimai. Projektiniai skaičiavimai, stabilumo kriterijai, konstravimas. Bandymai.</w:t>
            </w:r>
          </w:p>
          <w:p w14:paraId="4BB371C3" w14:textId="79EE5732" w:rsidR="00060EDE" w:rsidRPr="00D62B08" w:rsidRDefault="00060EDE" w:rsidP="001D6202">
            <w:pPr>
              <w:pStyle w:val="Betarp"/>
              <w:widowControl w:val="0"/>
              <w:numPr>
                <w:ilvl w:val="0"/>
                <w:numId w:val="39"/>
              </w:numPr>
              <w:ind w:left="0" w:firstLine="0"/>
            </w:pPr>
            <w:r w:rsidRPr="00D62B08">
              <w:t xml:space="preserve">LST EN 1495 </w:t>
            </w:r>
            <w:r w:rsidRPr="00D62B08">
              <w:rPr>
                <w:iCs/>
              </w:rPr>
              <w:t>Keliamosios platformos. Bokštinės darbinės platformos</w:t>
            </w:r>
          </w:p>
          <w:p w14:paraId="08B95FE0" w14:textId="2729333E" w:rsidR="00060EDE" w:rsidRPr="00D62B08" w:rsidRDefault="00060EDE" w:rsidP="001D6202">
            <w:pPr>
              <w:pStyle w:val="Betarp"/>
              <w:widowControl w:val="0"/>
              <w:numPr>
                <w:ilvl w:val="0"/>
                <w:numId w:val="39"/>
              </w:numPr>
              <w:ind w:left="0" w:firstLine="0"/>
            </w:pPr>
            <w:r w:rsidRPr="00D62B08">
              <w:t>Gaisrinės saugos instrukcija</w:t>
            </w:r>
          </w:p>
          <w:p w14:paraId="4A9FB9D7" w14:textId="77777777" w:rsidR="00060EDE" w:rsidRPr="00D62B08" w:rsidRDefault="00060EDE" w:rsidP="001D6202">
            <w:pPr>
              <w:pStyle w:val="Betarp"/>
              <w:widowControl w:val="0"/>
              <w:numPr>
                <w:ilvl w:val="0"/>
                <w:numId w:val="39"/>
              </w:numPr>
              <w:ind w:left="0" w:firstLine="0"/>
            </w:pPr>
            <w:r w:rsidRPr="00D62B08">
              <w:t>Pirmosios pagalbos suteikimo instrukcija</w:t>
            </w:r>
          </w:p>
          <w:p w14:paraId="340B0F7C" w14:textId="77777777" w:rsidR="00060EDE" w:rsidRPr="00D62B08" w:rsidRDefault="00060EDE" w:rsidP="001D6202">
            <w:pPr>
              <w:pStyle w:val="Betarp"/>
              <w:widowControl w:val="0"/>
              <w:numPr>
                <w:ilvl w:val="0"/>
                <w:numId w:val="39"/>
              </w:numPr>
              <w:ind w:left="0" w:firstLine="0"/>
            </w:pPr>
            <w:r w:rsidRPr="00D62B08">
              <w:t>Kabamųjų ir pastatomųjų platforminių įrenginių naudojimo ir priežiūros taisyklės</w:t>
            </w:r>
          </w:p>
          <w:p w14:paraId="5CA92EA0" w14:textId="588AFF8D" w:rsidR="00060EDE" w:rsidRPr="00D62B08" w:rsidRDefault="00060EDE" w:rsidP="001D6202">
            <w:pPr>
              <w:pStyle w:val="Betarp"/>
              <w:widowControl w:val="0"/>
              <w:numPr>
                <w:ilvl w:val="0"/>
                <w:numId w:val="39"/>
              </w:numPr>
              <w:ind w:left="0" w:firstLine="0"/>
            </w:pPr>
            <w:r w:rsidRPr="00D62B08">
              <w:t>Standartas LST EN 280</w:t>
            </w:r>
          </w:p>
          <w:p w14:paraId="616E9594" w14:textId="77777777" w:rsidR="00060EDE" w:rsidRPr="00D62B08" w:rsidRDefault="00060EDE" w:rsidP="001D6202">
            <w:pPr>
              <w:pStyle w:val="Default"/>
              <w:widowControl w:val="0"/>
              <w:numPr>
                <w:ilvl w:val="0"/>
                <w:numId w:val="39"/>
              </w:numPr>
              <w:ind w:left="0" w:firstLine="0"/>
              <w:rPr>
                <w:color w:val="auto"/>
              </w:rPr>
            </w:pPr>
            <w:r w:rsidRPr="00D62B08">
              <w:rPr>
                <w:color w:val="auto"/>
              </w:rPr>
              <w:t>Darbo įrenginių naudojimo nuostatai</w:t>
            </w:r>
          </w:p>
          <w:p w14:paraId="6A6D265B" w14:textId="0FD64C91" w:rsidR="00060EDE" w:rsidRPr="00D62B08" w:rsidRDefault="00060EDE" w:rsidP="001D6202">
            <w:pPr>
              <w:pStyle w:val="Default"/>
              <w:widowControl w:val="0"/>
              <w:numPr>
                <w:ilvl w:val="0"/>
                <w:numId w:val="39"/>
              </w:numPr>
              <w:ind w:left="0" w:firstLine="0"/>
              <w:rPr>
                <w:color w:val="auto"/>
              </w:rPr>
            </w:pPr>
            <w:r w:rsidRPr="00D62B08">
              <w:rPr>
                <w:color w:val="auto"/>
              </w:rPr>
              <w:t xml:space="preserve">Saugos ir sveikatos taisyklės statyboje DT </w:t>
            </w:r>
            <w:r w:rsidR="009B25A4" w:rsidRPr="00D62B08">
              <w:rPr>
                <w:color w:val="auto"/>
              </w:rPr>
              <w:t>5-</w:t>
            </w:r>
            <w:r w:rsidRPr="00D62B08">
              <w:rPr>
                <w:color w:val="auto"/>
              </w:rPr>
              <w:t>00</w:t>
            </w:r>
          </w:p>
          <w:p w14:paraId="0020B8DA" w14:textId="77777777" w:rsidR="00060EDE" w:rsidRPr="00D62B08" w:rsidRDefault="00060EDE" w:rsidP="001D6202">
            <w:pPr>
              <w:pStyle w:val="Default"/>
              <w:widowControl w:val="0"/>
              <w:numPr>
                <w:ilvl w:val="0"/>
                <w:numId w:val="39"/>
              </w:numPr>
              <w:ind w:left="0" w:firstLine="0"/>
              <w:rPr>
                <w:i/>
                <w:color w:val="auto"/>
              </w:rPr>
            </w:pPr>
            <w:r w:rsidRPr="00D62B08">
              <w:rPr>
                <w:color w:val="auto"/>
              </w:rPr>
              <w:t>VDI parengti mokomieji leidiniai</w:t>
            </w:r>
          </w:p>
          <w:p w14:paraId="56F79B6A" w14:textId="01FA732A" w:rsidR="00060EDE" w:rsidRPr="00D62B08" w:rsidRDefault="00060EDE" w:rsidP="001A13C2">
            <w:pPr>
              <w:pStyle w:val="Default"/>
              <w:widowControl w:val="0"/>
              <w:rPr>
                <w:i/>
                <w:color w:val="auto"/>
              </w:rPr>
            </w:pPr>
            <w:r w:rsidRPr="00D62B08">
              <w:rPr>
                <w:i/>
                <w:color w:val="auto"/>
              </w:rPr>
              <w:t>Mokymo(si) priemonės:</w:t>
            </w:r>
          </w:p>
          <w:p w14:paraId="74120619" w14:textId="77777777" w:rsidR="00060EDE" w:rsidRPr="00D62B08" w:rsidRDefault="00060EDE" w:rsidP="001D6202">
            <w:pPr>
              <w:pStyle w:val="Betarp"/>
              <w:widowControl w:val="0"/>
              <w:numPr>
                <w:ilvl w:val="0"/>
                <w:numId w:val="39"/>
              </w:numPr>
              <w:ind w:left="0" w:firstLine="0"/>
            </w:pPr>
            <w:r w:rsidRPr="00D62B08">
              <w:t>Techninės priemonės mokymo(si) medžiagai iliustruoti, vizualizuoti, pristatyti</w:t>
            </w:r>
          </w:p>
          <w:p w14:paraId="7280F00E" w14:textId="77777777" w:rsidR="00060EDE" w:rsidRPr="00D62B08" w:rsidRDefault="00060EDE" w:rsidP="001D6202">
            <w:pPr>
              <w:pStyle w:val="Betarp"/>
              <w:widowControl w:val="0"/>
              <w:numPr>
                <w:ilvl w:val="0"/>
                <w:numId w:val="39"/>
              </w:numPr>
              <w:ind w:left="0" w:firstLine="0"/>
            </w:pPr>
            <w:r w:rsidRPr="00D62B08">
              <w:t>Saugos ženklai, gaisro gesinimo priemonės, pirmosios pagalbos suteikimo priemonės</w:t>
            </w:r>
          </w:p>
          <w:p w14:paraId="57863668" w14:textId="1B7E07A2" w:rsidR="00060EDE" w:rsidRPr="00D62B08" w:rsidRDefault="00060EDE" w:rsidP="001D6202">
            <w:pPr>
              <w:pStyle w:val="Betarp"/>
              <w:widowControl w:val="0"/>
              <w:numPr>
                <w:ilvl w:val="0"/>
                <w:numId w:val="39"/>
              </w:numPr>
              <w:ind w:left="0" w:firstLine="0"/>
            </w:pPr>
            <w:r w:rsidRPr="00D62B08">
              <w:t>Asmeninės apsaugos priemonės, skirtos a</w:t>
            </w:r>
            <w:r w:rsidR="005E4805">
              <w:t>psaugai nuo kritimo iš aukščio</w:t>
            </w:r>
          </w:p>
        </w:tc>
      </w:tr>
      <w:tr w:rsidR="00D62B08" w:rsidRPr="00D62B08" w14:paraId="5EC32175" w14:textId="77777777" w:rsidTr="00142E65">
        <w:trPr>
          <w:trHeight w:val="57"/>
          <w:jc w:val="center"/>
        </w:trPr>
        <w:tc>
          <w:tcPr>
            <w:tcW w:w="1001" w:type="pct"/>
          </w:tcPr>
          <w:p w14:paraId="45485D66" w14:textId="77777777" w:rsidR="00060EDE" w:rsidRPr="00D62B08" w:rsidRDefault="00060EDE" w:rsidP="001A13C2">
            <w:pPr>
              <w:pStyle w:val="2vidutinistinklelis1"/>
              <w:widowControl w:val="0"/>
            </w:pPr>
            <w:r w:rsidRPr="00D62B08">
              <w:t>Reikalavimai teorinio ir praktinio mokymo vietai</w:t>
            </w:r>
          </w:p>
        </w:tc>
        <w:tc>
          <w:tcPr>
            <w:tcW w:w="3999" w:type="pct"/>
            <w:gridSpan w:val="2"/>
          </w:tcPr>
          <w:p w14:paraId="0433F0D8" w14:textId="77777777" w:rsidR="00060EDE" w:rsidRPr="00D62B08" w:rsidRDefault="00060EDE" w:rsidP="00CD55CE">
            <w:pPr>
              <w:widowControl w:val="0"/>
              <w:spacing w:after="0" w:line="240" w:lineRule="auto"/>
              <w:jc w:val="both"/>
              <w:rPr>
                <w:rFonts w:ascii="Times New Roman" w:hAnsi="Times New Roman"/>
                <w:sz w:val="24"/>
                <w:szCs w:val="24"/>
                <w:lang w:val="lt-LT"/>
              </w:rPr>
            </w:pPr>
            <w:r w:rsidRPr="00D62B08">
              <w:rPr>
                <w:rFonts w:ascii="Times New Roman" w:hAnsi="Times New Roman"/>
                <w:sz w:val="24"/>
                <w:szCs w:val="24"/>
                <w:lang w:val="lt-LT"/>
              </w:rPr>
              <w:t xml:space="preserve">Klasė ar kita mokymui(si) pritaikyta patalpa su techninėmis priemonėmis (kompiuteriu ir </w:t>
            </w:r>
            <w:r w:rsidRPr="00D62B08">
              <w:rPr>
                <w:rFonts w:ascii="Times New Roman" w:hAnsi="Times New Roman"/>
                <w:sz w:val="24"/>
                <w:szCs w:val="24"/>
                <w:lang w:val="lt-LT" w:eastAsia="ar-SA"/>
              </w:rPr>
              <w:t>interneto prieiga</w:t>
            </w:r>
            <w:r w:rsidRPr="00D62B08">
              <w:rPr>
                <w:rFonts w:ascii="Times New Roman" w:hAnsi="Times New Roman"/>
                <w:sz w:val="24"/>
                <w:szCs w:val="24"/>
                <w:lang w:val="lt-LT"/>
              </w:rPr>
              <w:t>, multimedija projektoriumi) mokymo(si) medžiagai pateikti.</w:t>
            </w:r>
          </w:p>
          <w:p w14:paraId="57AB3954" w14:textId="4C96C82B" w:rsidR="00060EDE" w:rsidRPr="00D62B08" w:rsidRDefault="00060EDE" w:rsidP="00CD55CE">
            <w:pPr>
              <w:pStyle w:val="Betarp"/>
              <w:widowControl w:val="0"/>
              <w:jc w:val="both"/>
            </w:pPr>
            <w:r w:rsidRPr="00D62B08">
              <w:t xml:space="preserve">Praktinio mokymo klasė (patalpa), aprūpinta kabamaisiais ir pastatomaisiais platforminiais įrenginiais, asmeninėmis apsaugos priemonėmis, saugos ženklais, gaisro gesinimo priemonėmis, pirmosios pagalbos suteikimo rinkiniu. </w:t>
            </w:r>
          </w:p>
        </w:tc>
      </w:tr>
      <w:tr w:rsidR="00FD44BA" w:rsidRPr="00D62B08" w14:paraId="1FCF3102" w14:textId="77777777" w:rsidTr="00142E65">
        <w:trPr>
          <w:trHeight w:val="57"/>
          <w:jc w:val="center"/>
        </w:trPr>
        <w:tc>
          <w:tcPr>
            <w:tcW w:w="1001" w:type="pct"/>
          </w:tcPr>
          <w:p w14:paraId="7EE76C74" w14:textId="77777777" w:rsidR="00060EDE" w:rsidRPr="00D62B08" w:rsidRDefault="00060EDE" w:rsidP="001A13C2">
            <w:pPr>
              <w:pStyle w:val="2vidutinistinklelis1"/>
              <w:widowControl w:val="0"/>
            </w:pPr>
            <w:r w:rsidRPr="00D62B08">
              <w:t>Reikalavimai mokytojų dalykiniam pasirengimui (dalykinei kvalifikacijai)</w:t>
            </w:r>
          </w:p>
        </w:tc>
        <w:tc>
          <w:tcPr>
            <w:tcW w:w="3999" w:type="pct"/>
            <w:gridSpan w:val="2"/>
          </w:tcPr>
          <w:p w14:paraId="0F388E03" w14:textId="77777777" w:rsidR="00060EDE" w:rsidRPr="00D62B08" w:rsidRDefault="00060EDE"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Modulį gali vesti mokytojas, turintis:</w:t>
            </w:r>
          </w:p>
          <w:p w14:paraId="07ACC3EA" w14:textId="77777777" w:rsidR="00060EDE" w:rsidRPr="00D62B08" w:rsidRDefault="00060EDE" w:rsidP="001A13C2">
            <w:pPr>
              <w:widowControl w:val="0"/>
              <w:numPr>
                <w:ilvl w:val="0"/>
                <w:numId w:val="22"/>
              </w:numPr>
              <w:spacing w:after="0" w:line="240" w:lineRule="auto"/>
              <w:ind w:left="0" w:firstLine="0"/>
              <w:rPr>
                <w:rFonts w:ascii="Times New Roman" w:hAnsi="Times New Roman"/>
                <w:sz w:val="24"/>
                <w:szCs w:val="24"/>
                <w:lang w:val="lt-LT"/>
              </w:rPr>
            </w:pPr>
            <w:r w:rsidRPr="00D62B08">
              <w:rPr>
                <w:rFonts w:ascii="Times New Roman" w:hAnsi="Times New Roman"/>
                <w:sz w:val="24"/>
                <w:szCs w:val="24"/>
                <w:lang w:val="lt-LT"/>
              </w:rPr>
              <w:t xml:space="preserve">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07FD67C" w14:textId="77777777" w:rsidR="000F3CA9" w:rsidRPr="00D62B08" w:rsidRDefault="000F3CA9" w:rsidP="001A13C2">
            <w:pPr>
              <w:pStyle w:val="Betarp"/>
              <w:widowControl w:val="0"/>
            </w:pPr>
            <w:r w:rsidRPr="00D62B08">
              <w:t>2) kompetenciją dirbti kėlimo įrenginių priežiūros meistru arba platforminių kėlimo įrenginių darbo vadovu;</w:t>
            </w:r>
          </w:p>
          <w:p w14:paraId="33542817" w14:textId="3F5FDD3D" w:rsidR="000F3CA9" w:rsidRPr="00D62B08" w:rsidRDefault="000F3CA9" w:rsidP="001A13C2">
            <w:pPr>
              <w:pStyle w:val="Betarp"/>
              <w:widowControl w:val="0"/>
            </w:pPr>
            <w:r w:rsidRPr="00D62B08">
              <w:t xml:space="preserve">3) kompetenciją dirbti kėlimo platformos operatoriumi ir 1 metų kėlimo platformos valdymo profesinę patirtį </w:t>
            </w:r>
            <w:r w:rsidR="00B2777B" w:rsidRPr="00D62B08">
              <w:t>arba inžinerijos mokslų ar technologijos mokslų studijų krypčių grupės (ar lygiavertį) išsilavinimą ir profesinę patirtį modulio kompetencijas atitinkančioje veiklos srityje</w:t>
            </w:r>
            <w:r w:rsidRPr="00D62B08">
              <w:t>.</w:t>
            </w:r>
          </w:p>
          <w:p w14:paraId="09E48BAD" w14:textId="3E92DA6A" w:rsidR="009B25A4" w:rsidRPr="00D62B08" w:rsidRDefault="000F3CA9" w:rsidP="001A13C2">
            <w:pPr>
              <w:pStyle w:val="Betarp"/>
              <w:widowControl w:val="0"/>
            </w:pPr>
            <w:r w:rsidRPr="00D62B08">
              <w:t>Darbuotojų saugos ir sveikatos temas gali mokyti, turintis kompetenciją dirbti darbuotojų saugos ir sveikatos specialistu visų ekonominės veiklos rūšių įmonėse.</w:t>
            </w:r>
          </w:p>
        </w:tc>
      </w:tr>
    </w:tbl>
    <w:p w14:paraId="6A97E64D" w14:textId="77777777" w:rsidR="009121C3" w:rsidRPr="00D62B08" w:rsidRDefault="009121C3" w:rsidP="001A13C2">
      <w:pPr>
        <w:widowControl w:val="0"/>
        <w:spacing w:after="0" w:line="240" w:lineRule="auto"/>
        <w:rPr>
          <w:rFonts w:ascii="Times New Roman" w:hAnsi="Times New Roman"/>
          <w:sz w:val="24"/>
          <w:szCs w:val="24"/>
          <w:lang w:val="lt-LT"/>
        </w:rPr>
      </w:pPr>
    </w:p>
    <w:p w14:paraId="606B0A3D" w14:textId="75F39689" w:rsidR="0006178D" w:rsidRPr="00D62B08" w:rsidRDefault="009121C3"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br w:type="page"/>
      </w:r>
    </w:p>
    <w:p w14:paraId="4AE18950" w14:textId="77777777" w:rsidR="0006178D" w:rsidRPr="00D62B08" w:rsidRDefault="0006178D"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lastRenderedPageBreak/>
        <w:t>6.3. PASIRENKAMIEJI MODULIAI</w:t>
      </w:r>
    </w:p>
    <w:p w14:paraId="275C374D" w14:textId="6B1489D9" w:rsidR="0006178D" w:rsidRPr="00D62B08" w:rsidRDefault="0006178D" w:rsidP="001A13C2">
      <w:pPr>
        <w:widowControl w:val="0"/>
        <w:spacing w:after="0" w:line="240" w:lineRule="auto"/>
        <w:rPr>
          <w:rFonts w:ascii="Times New Roman" w:hAnsi="Times New Roman"/>
          <w:sz w:val="24"/>
          <w:szCs w:val="24"/>
          <w:lang w:val="lt-LT"/>
        </w:rPr>
      </w:pPr>
    </w:p>
    <w:p w14:paraId="041613AB" w14:textId="1D36D016" w:rsidR="0006178D" w:rsidRPr="00D62B08" w:rsidRDefault="0006178D"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Nėra.</w:t>
      </w:r>
    </w:p>
    <w:p w14:paraId="5F92FFB4" w14:textId="77777777" w:rsidR="00142E65" w:rsidRPr="00D62B08" w:rsidRDefault="00142E65" w:rsidP="001A13C2">
      <w:pPr>
        <w:widowControl w:val="0"/>
        <w:spacing w:after="0" w:line="240" w:lineRule="auto"/>
        <w:rPr>
          <w:rFonts w:ascii="Times New Roman" w:hAnsi="Times New Roman"/>
          <w:sz w:val="24"/>
          <w:szCs w:val="24"/>
          <w:lang w:val="lt-LT"/>
        </w:rPr>
      </w:pPr>
    </w:p>
    <w:p w14:paraId="256888BD" w14:textId="77777777" w:rsidR="00142E65" w:rsidRPr="00D62B08" w:rsidRDefault="00142E65" w:rsidP="001A13C2">
      <w:pPr>
        <w:widowControl w:val="0"/>
        <w:spacing w:after="0" w:line="240" w:lineRule="auto"/>
        <w:rPr>
          <w:rFonts w:ascii="Times New Roman" w:hAnsi="Times New Roman"/>
          <w:sz w:val="24"/>
          <w:szCs w:val="24"/>
          <w:lang w:val="lt-LT"/>
        </w:rPr>
      </w:pPr>
    </w:p>
    <w:p w14:paraId="0B6DBF8B" w14:textId="3269134C" w:rsidR="00243FA4" w:rsidRPr="00D62B08" w:rsidRDefault="00965977" w:rsidP="001A13C2">
      <w:pPr>
        <w:widowControl w:val="0"/>
        <w:spacing w:after="0" w:line="240" w:lineRule="auto"/>
        <w:jc w:val="center"/>
        <w:rPr>
          <w:rFonts w:ascii="Times New Roman" w:hAnsi="Times New Roman"/>
          <w:b/>
          <w:sz w:val="24"/>
          <w:szCs w:val="24"/>
          <w:lang w:val="lt-LT"/>
        </w:rPr>
      </w:pPr>
      <w:r w:rsidRPr="00D62B08">
        <w:rPr>
          <w:rFonts w:ascii="Times New Roman" w:hAnsi="Times New Roman"/>
          <w:b/>
          <w:sz w:val="24"/>
          <w:szCs w:val="24"/>
          <w:lang w:val="lt-LT"/>
        </w:rPr>
        <w:t xml:space="preserve">6.4. </w:t>
      </w:r>
      <w:r w:rsidR="00243FA4" w:rsidRPr="00D62B08">
        <w:rPr>
          <w:rFonts w:ascii="Times New Roman" w:hAnsi="Times New Roman"/>
          <w:b/>
          <w:sz w:val="24"/>
          <w:szCs w:val="24"/>
          <w:lang w:val="lt-LT"/>
        </w:rPr>
        <w:t>BAIG</w:t>
      </w:r>
      <w:r w:rsidR="00CB2322" w:rsidRPr="00D62B08">
        <w:rPr>
          <w:rFonts w:ascii="Times New Roman" w:hAnsi="Times New Roman"/>
          <w:b/>
          <w:sz w:val="24"/>
          <w:szCs w:val="24"/>
          <w:lang w:val="lt-LT"/>
        </w:rPr>
        <w:t>IAMASIS MODULIS</w:t>
      </w:r>
    </w:p>
    <w:p w14:paraId="1BE76BD7" w14:textId="77777777" w:rsidR="00142E65" w:rsidRPr="00D62B08" w:rsidRDefault="00142E65" w:rsidP="001A13C2">
      <w:pPr>
        <w:widowControl w:val="0"/>
        <w:spacing w:after="0" w:line="240" w:lineRule="auto"/>
        <w:rPr>
          <w:rFonts w:ascii="Times New Roman" w:hAnsi="Times New Roman"/>
          <w:sz w:val="24"/>
          <w:szCs w:val="24"/>
          <w:lang w:val="lt-LT"/>
        </w:rPr>
      </w:pPr>
    </w:p>
    <w:p w14:paraId="0C59E595" w14:textId="77777777" w:rsidR="00243FA4" w:rsidRPr="00D62B08" w:rsidRDefault="00243FA4" w:rsidP="001A13C2">
      <w:pPr>
        <w:widowControl w:val="0"/>
        <w:spacing w:after="0" w:line="240" w:lineRule="auto"/>
        <w:rPr>
          <w:rFonts w:ascii="Times New Roman" w:hAnsi="Times New Roman"/>
          <w:b/>
          <w:sz w:val="24"/>
          <w:szCs w:val="24"/>
          <w:lang w:val="lt-LT"/>
        </w:rPr>
      </w:pPr>
      <w:r w:rsidRPr="00D62B08">
        <w:rPr>
          <w:rFonts w:ascii="Times New Roman" w:hAnsi="Times New Roman"/>
          <w:b/>
          <w:sz w:val="24"/>
          <w:szCs w:val="24"/>
          <w:lang w:val="lt-LT"/>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1871"/>
      </w:tblGrid>
      <w:tr w:rsidR="00D62B08" w:rsidRPr="00D62B08" w14:paraId="3D45CBF1" w14:textId="77777777" w:rsidTr="00142E65">
        <w:trPr>
          <w:trHeight w:val="57"/>
        </w:trPr>
        <w:tc>
          <w:tcPr>
            <w:tcW w:w="1001" w:type="pct"/>
          </w:tcPr>
          <w:p w14:paraId="6FC92D70" w14:textId="77777777" w:rsidR="00243FA4" w:rsidRPr="00D62B08" w:rsidRDefault="00243FA4" w:rsidP="001A13C2">
            <w:pPr>
              <w:pStyle w:val="2vidutinistinklelis1"/>
              <w:widowControl w:val="0"/>
            </w:pPr>
            <w:r w:rsidRPr="00D62B08">
              <w:t>Valstybinis kodas</w:t>
            </w:r>
          </w:p>
        </w:tc>
        <w:tc>
          <w:tcPr>
            <w:tcW w:w="3999" w:type="pct"/>
          </w:tcPr>
          <w:p w14:paraId="13E11741" w14:textId="68836F72" w:rsidR="00243FA4" w:rsidRPr="00D62B08" w:rsidRDefault="00FC41B0" w:rsidP="001A13C2">
            <w:pPr>
              <w:pStyle w:val="2vidutinistinklelis1"/>
              <w:widowControl w:val="0"/>
            </w:pPr>
            <w:r w:rsidRPr="00D62B08">
              <w:rPr>
                <w:lang w:val="ru-RU"/>
              </w:rPr>
              <w:t>3000002</w:t>
            </w:r>
          </w:p>
        </w:tc>
      </w:tr>
      <w:tr w:rsidR="00D62B08" w:rsidRPr="00D62B08" w14:paraId="54588FA5" w14:textId="77777777" w:rsidTr="00142E65">
        <w:trPr>
          <w:trHeight w:val="57"/>
        </w:trPr>
        <w:tc>
          <w:tcPr>
            <w:tcW w:w="1001" w:type="pct"/>
          </w:tcPr>
          <w:p w14:paraId="39ADA049" w14:textId="77777777" w:rsidR="00243FA4" w:rsidRPr="00D62B08" w:rsidRDefault="00243FA4" w:rsidP="001A13C2">
            <w:pPr>
              <w:pStyle w:val="2vidutinistinklelis1"/>
              <w:widowControl w:val="0"/>
            </w:pPr>
            <w:r w:rsidRPr="00D62B08">
              <w:t>Modulio LTKS lygis</w:t>
            </w:r>
          </w:p>
        </w:tc>
        <w:tc>
          <w:tcPr>
            <w:tcW w:w="3999" w:type="pct"/>
          </w:tcPr>
          <w:p w14:paraId="54EAF226" w14:textId="77777777" w:rsidR="00243FA4" w:rsidRPr="00D62B08" w:rsidRDefault="00243FA4" w:rsidP="001A13C2">
            <w:pPr>
              <w:pStyle w:val="2vidutinistinklelis1"/>
              <w:widowControl w:val="0"/>
            </w:pPr>
            <w:r w:rsidRPr="00D62B08">
              <w:t>III</w:t>
            </w:r>
          </w:p>
        </w:tc>
      </w:tr>
      <w:tr w:rsidR="00D62B08" w:rsidRPr="00D62B08" w14:paraId="4340262F" w14:textId="77777777" w:rsidTr="00142E65">
        <w:trPr>
          <w:trHeight w:val="57"/>
        </w:trPr>
        <w:tc>
          <w:tcPr>
            <w:tcW w:w="1001" w:type="pct"/>
          </w:tcPr>
          <w:p w14:paraId="648B7FBC" w14:textId="77777777" w:rsidR="00243FA4" w:rsidRPr="00D62B08" w:rsidRDefault="00243FA4" w:rsidP="001A13C2">
            <w:pPr>
              <w:pStyle w:val="2vidutinistinklelis1"/>
              <w:widowControl w:val="0"/>
            </w:pPr>
            <w:r w:rsidRPr="00D62B08">
              <w:t>Apimtis mokymosi kreditais</w:t>
            </w:r>
          </w:p>
        </w:tc>
        <w:tc>
          <w:tcPr>
            <w:tcW w:w="3999" w:type="pct"/>
          </w:tcPr>
          <w:p w14:paraId="56B0447C" w14:textId="77777777" w:rsidR="00243FA4" w:rsidRPr="00D62B08" w:rsidRDefault="00243FA4" w:rsidP="001A13C2">
            <w:pPr>
              <w:pStyle w:val="2vidutinistinklelis1"/>
              <w:widowControl w:val="0"/>
            </w:pPr>
            <w:r w:rsidRPr="00D62B08">
              <w:t>5</w:t>
            </w:r>
          </w:p>
        </w:tc>
      </w:tr>
      <w:tr w:rsidR="00D62B08" w:rsidRPr="00D62B08" w14:paraId="37E60AF5" w14:textId="77777777" w:rsidTr="00142E65">
        <w:trPr>
          <w:trHeight w:val="57"/>
        </w:trPr>
        <w:tc>
          <w:tcPr>
            <w:tcW w:w="1001" w:type="pct"/>
            <w:shd w:val="clear" w:color="auto" w:fill="F2F2F2"/>
          </w:tcPr>
          <w:p w14:paraId="0F05AA73" w14:textId="77777777" w:rsidR="00243FA4" w:rsidRPr="00D62B08" w:rsidRDefault="00243FA4" w:rsidP="001A13C2">
            <w:pPr>
              <w:pStyle w:val="2vidutinistinklelis1"/>
              <w:widowControl w:val="0"/>
            </w:pPr>
            <w:r w:rsidRPr="00D62B08">
              <w:t>Kompetencijos</w:t>
            </w:r>
          </w:p>
        </w:tc>
        <w:tc>
          <w:tcPr>
            <w:tcW w:w="3999" w:type="pct"/>
            <w:shd w:val="clear" w:color="auto" w:fill="F2F2F2"/>
          </w:tcPr>
          <w:p w14:paraId="6768BB4B" w14:textId="77777777" w:rsidR="00243FA4" w:rsidRPr="00D62B08" w:rsidRDefault="00243FA4" w:rsidP="001A13C2">
            <w:pPr>
              <w:pStyle w:val="2vidutinistinklelis1"/>
              <w:widowControl w:val="0"/>
            </w:pPr>
            <w:r w:rsidRPr="00D62B08">
              <w:t>Mokymosi rezultatai</w:t>
            </w:r>
          </w:p>
        </w:tc>
      </w:tr>
      <w:tr w:rsidR="00D62B08" w:rsidRPr="00D62B08" w14:paraId="24B2BC4B" w14:textId="77777777" w:rsidTr="00142E65">
        <w:trPr>
          <w:trHeight w:val="57"/>
        </w:trPr>
        <w:tc>
          <w:tcPr>
            <w:tcW w:w="1001" w:type="pct"/>
          </w:tcPr>
          <w:p w14:paraId="0F3F2343" w14:textId="77777777" w:rsidR="00243FA4" w:rsidRPr="00D62B08" w:rsidRDefault="00243FA4"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1. Formuoti darbinius įgūdžius realioje darbo vietoje.</w:t>
            </w:r>
          </w:p>
        </w:tc>
        <w:tc>
          <w:tcPr>
            <w:tcW w:w="3999" w:type="pct"/>
          </w:tcPr>
          <w:p w14:paraId="0438750B" w14:textId="77777777" w:rsidR="00243FA4" w:rsidRPr="00D62B08" w:rsidRDefault="00243FA4" w:rsidP="001A13C2">
            <w:pPr>
              <w:widowControl w:val="0"/>
              <w:spacing w:after="0" w:line="240" w:lineRule="auto"/>
              <w:rPr>
                <w:rFonts w:ascii="Times New Roman" w:hAnsi="Times New Roman"/>
                <w:iCs/>
                <w:sz w:val="24"/>
                <w:szCs w:val="24"/>
                <w:lang w:val="lt-LT"/>
              </w:rPr>
            </w:pPr>
            <w:r w:rsidRPr="00D62B08">
              <w:rPr>
                <w:rFonts w:ascii="Times New Roman" w:hAnsi="Times New Roman"/>
                <w:iCs/>
                <w:sz w:val="24"/>
                <w:szCs w:val="24"/>
                <w:lang w:val="lt-LT"/>
              </w:rPr>
              <w:t>1.1. Susipažinti su būsimo darbo specifika ir darbo vieta.</w:t>
            </w:r>
          </w:p>
          <w:p w14:paraId="04EEE737" w14:textId="77777777" w:rsidR="00243FA4" w:rsidRPr="00D62B08" w:rsidRDefault="00243FA4" w:rsidP="001A13C2">
            <w:pPr>
              <w:widowControl w:val="0"/>
              <w:spacing w:after="0" w:line="240" w:lineRule="auto"/>
              <w:rPr>
                <w:rFonts w:ascii="Times New Roman" w:hAnsi="Times New Roman"/>
                <w:iCs/>
                <w:sz w:val="24"/>
                <w:szCs w:val="24"/>
                <w:lang w:val="lt-LT"/>
              </w:rPr>
            </w:pPr>
            <w:r w:rsidRPr="00D62B08">
              <w:rPr>
                <w:rFonts w:ascii="Times New Roman" w:hAnsi="Times New Roman"/>
                <w:iCs/>
                <w:sz w:val="24"/>
                <w:szCs w:val="24"/>
                <w:lang w:val="lt-LT"/>
              </w:rPr>
              <w:t>1.2. Įvardyti asmenines integracijos į darbo rinką galimybes.</w:t>
            </w:r>
          </w:p>
          <w:p w14:paraId="5C28CFA4" w14:textId="77777777" w:rsidR="00243FA4" w:rsidRPr="00D62B08" w:rsidRDefault="00243FA4" w:rsidP="001A13C2">
            <w:pPr>
              <w:pStyle w:val="2vidutinistinklelis1"/>
              <w:widowControl w:val="0"/>
            </w:pPr>
            <w:r w:rsidRPr="00D62B08">
              <w:rPr>
                <w:iCs/>
              </w:rPr>
              <w:t>1.3. Demonstruoti realioje darbo vietoje įgytas kompetencijas.</w:t>
            </w:r>
          </w:p>
        </w:tc>
      </w:tr>
      <w:tr w:rsidR="00D62B08" w:rsidRPr="00D62B08" w14:paraId="22138132" w14:textId="77777777" w:rsidTr="00142E65">
        <w:trPr>
          <w:trHeight w:val="57"/>
        </w:trPr>
        <w:tc>
          <w:tcPr>
            <w:tcW w:w="1001" w:type="pct"/>
          </w:tcPr>
          <w:p w14:paraId="77EE4A6E" w14:textId="77777777" w:rsidR="00243FA4" w:rsidRPr="00D62B08" w:rsidRDefault="00243FA4" w:rsidP="001A13C2">
            <w:pPr>
              <w:pStyle w:val="2vidutinistinklelis1"/>
              <w:widowControl w:val="0"/>
            </w:pPr>
            <w:r w:rsidRPr="00D62B08">
              <w:t>Mokymosi pasiekimų vertinimo kriterijai</w:t>
            </w:r>
          </w:p>
        </w:tc>
        <w:tc>
          <w:tcPr>
            <w:tcW w:w="3999" w:type="pct"/>
          </w:tcPr>
          <w:p w14:paraId="0BAA5F37" w14:textId="77777777" w:rsidR="00243FA4" w:rsidRPr="00D62B08" w:rsidRDefault="00243FA4" w:rsidP="001A13C2">
            <w:pPr>
              <w:widowControl w:val="0"/>
              <w:spacing w:after="0" w:line="240" w:lineRule="auto"/>
              <w:rPr>
                <w:rFonts w:ascii="Times New Roman" w:hAnsi="Times New Roman"/>
                <w:sz w:val="24"/>
                <w:szCs w:val="24"/>
                <w:lang w:val="lt-LT"/>
              </w:rPr>
            </w:pPr>
            <w:r w:rsidRPr="00D62B08">
              <w:rPr>
                <w:rFonts w:ascii="Times New Roman" w:hAnsi="Times New Roman"/>
                <w:sz w:val="24"/>
                <w:szCs w:val="24"/>
                <w:lang w:val="lt-LT"/>
              </w:rPr>
              <w:t xml:space="preserve">Siūlomas baigiamojo modulio vertinimas – </w:t>
            </w:r>
            <w:r w:rsidRPr="00D62B08">
              <w:rPr>
                <w:rFonts w:ascii="Times New Roman" w:hAnsi="Times New Roman"/>
                <w:i/>
                <w:sz w:val="24"/>
                <w:szCs w:val="24"/>
                <w:lang w:val="lt-LT"/>
              </w:rPr>
              <w:t>atlikta (neatlikta).</w:t>
            </w:r>
          </w:p>
        </w:tc>
      </w:tr>
      <w:tr w:rsidR="00D62B08" w:rsidRPr="00D62B08" w14:paraId="5CA62C5B" w14:textId="77777777" w:rsidTr="00142E65">
        <w:trPr>
          <w:trHeight w:val="57"/>
        </w:trPr>
        <w:tc>
          <w:tcPr>
            <w:tcW w:w="1001" w:type="pct"/>
          </w:tcPr>
          <w:p w14:paraId="61502830" w14:textId="77777777" w:rsidR="00243FA4" w:rsidRPr="00D62B08" w:rsidRDefault="00243FA4" w:rsidP="001A13C2">
            <w:pPr>
              <w:pStyle w:val="2vidutinistinklelis1"/>
              <w:widowControl w:val="0"/>
            </w:pPr>
            <w:r w:rsidRPr="00D62B08">
              <w:t>Reikalavimai mokymui skirtiems metodiniams ir materialiesiems ištekliams</w:t>
            </w:r>
          </w:p>
        </w:tc>
        <w:tc>
          <w:tcPr>
            <w:tcW w:w="3999" w:type="pct"/>
          </w:tcPr>
          <w:p w14:paraId="5B22AF26" w14:textId="77777777" w:rsidR="00243FA4" w:rsidRPr="00D62B08" w:rsidRDefault="00243FA4" w:rsidP="001A13C2">
            <w:pPr>
              <w:pStyle w:val="2vidutinistinklelis1"/>
              <w:widowControl w:val="0"/>
              <w:rPr>
                <w:i/>
              </w:rPr>
            </w:pPr>
            <w:r w:rsidRPr="00D62B08">
              <w:rPr>
                <w:i/>
              </w:rPr>
              <w:t>Nėra.</w:t>
            </w:r>
          </w:p>
        </w:tc>
      </w:tr>
      <w:tr w:rsidR="00D62B08" w:rsidRPr="00D62B08" w14:paraId="46E911EE" w14:textId="77777777" w:rsidTr="00142E65">
        <w:trPr>
          <w:trHeight w:val="57"/>
        </w:trPr>
        <w:tc>
          <w:tcPr>
            <w:tcW w:w="1001" w:type="pct"/>
          </w:tcPr>
          <w:p w14:paraId="6E0079F2" w14:textId="77777777" w:rsidR="00243FA4" w:rsidRPr="00D62B08" w:rsidRDefault="00243FA4" w:rsidP="001A13C2">
            <w:pPr>
              <w:pStyle w:val="2vidutinistinklelis1"/>
              <w:widowControl w:val="0"/>
            </w:pPr>
            <w:r w:rsidRPr="00D62B08">
              <w:t>Reikalavimai teorinio ir praktinio mokymo vietai</w:t>
            </w:r>
          </w:p>
        </w:tc>
        <w:tc>
          <w:tcPr>
            <w:tcW w:w="3999" w:type="pct"/>
          </w:tcPr>
          <w:p w14:paraId="23531F6B" w14:textId="528EDBD2" w:rsidR="00243FA4" w:rsidRPr="00D62B08" w:rsidRDefault="00243FA4" w:rsidP="001A13C2">
            <w:pPr>
              <w:pStyle w:val="2vidutinistinklelis1"/>
              <w:widowControl w:val="0"/>
            </w:pPr>
            <w:r w:rsidRPr="00D62B08">
              <w:t xml:space="preserve">Darbo vieta, leidžianti įtvirtinti įgytas kėlimo platformų ir jų įrangos operatoriaus kvalifikaciją </w:t>
            </w:r>
            <w:r w:rsidR="001624DC" w:rsidRPr="00D62B08">
              <w:t>sudarančias</w:t>
            </w:r>
            <w:r w:rsidRPr="00D62B08">
              <w:t xml:space="preserve"> kompetencijas.</w:t>
            </w:r>
          </w:p>
        </w:tc>
      </w:tr>
      <w:tr w:rsidR="004C24A3" w:rsidRPr="00D62B08" w14:paraId="3CAFBE72" w14:textId="77777777" w:rsidTr="00142E65">
        <w:trPr>
          <w:trHeight w:val="57"/>
        </w:trPr>
        <w:tc>
          <w:tcPr>
            <w:tcW w:w="1001" w:type="pct"/>
          </w:tcPr>
          <w:p w14:paraId="7661AAEE" w14:textId="77777777" w:rsidR="00243FA4" w:rsidRPr="00D62B08" w:rsidRDefault="00243FA4" w:rsidP="001A13C2">
            <w:pPr>
              <w:pStyle w:val="2vidutinistinklelis1"/>
              <w:widowControl w:val="0"/>
            </w:pPr>
            <w:r w:rsidRPr="00D62B08">
              <w:t>Reikalavimai mokytojų dalykiniam pasirengimui (dalykinei kvalifikacijai)</w:t>
            </w:r>
          </w:p>
        </w:tc>
        <w:tc>
          <w:tcPr>
            <w:tcW w:w="3999" w:type="pct"/>
          </w:tcPr>
          <w:p w14:paraId="1BE753A4" w14:textId="77777777" w:rsidR="00243FA4" w:rsidRPr="00D62B08" w:rsidRDefault="00243FA4" w:rsidP="002D31C2">
            <w:pPr>
              <w:pStyle w:val="Betarp"/>
              <w:widowControl w:val="0"/>
              <w:jc w:val="both"/>
            </w:pPr>
            <w:r w:rsidRPr="00D62B08">
              <w:t>Mokinio mokymuisi modulio metu vadovauja mokytojas, turintis:</w:t>
            </w:r>
          </w:p>
          <w:p w14:paraId="148072B4" w14:textId="1B4B0EA3" w:rsidR="00243FA4" w:rsidRPr="00D62B08" w:rsidRDefault="00243FA4" w:rsidP="002D31C2">
            <w:pPr>
              <w:pStyle w:val="Betarp"/>
              <w:widowControl w:val="0"/>
              <w:jc w:val="both"/>
            </w:pPr>
            <w:r w:rsidRPr="00D62B08">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B5264EF" w14:textId="3F81AB40" w:rsidR="00906D48" w:rsidRPr="00D62B08" w:rsidRDefault="00906D48" w:rsidP="002D31C2">
            <w:pPr>
              <w:pStyle w:val="Betarp"/>
              <w:widowControl w:val="0"/>
              <w:jc w:val="both"/>
            </w:pPr>
            <w:r w:rsidRPr="00D62B08">
              <w:t>2) kompetenciją dirbti kėli</w:t>
            </w:r>
            <w:r w:rsidR="004C24A3" w:rsidRPr="00D62B08">
              <w:t>mo įrenginių priežiūros meistru arba platforminių kėlimo įrenginių darbo vadovu;</w:t>
            </w:r>
          </w:p>
          <w:p w14:paraId="12F6FA9F" w14:textId="3B57DB1D" w:rsidR="00906D48" w:rsidRPr="00D62B08" w:rsidRDefault="00906D48" w:rsidP="002D31C2">
            <w:pPr>
              <w:pStyle w:val="Betarp"/>
              <w:widowControl w:val="0"/>
              <w:jc w:val="both"/>
            </w:pPr>
            <w:r w:rsidRPr="00D62B08">
              <w:t>3) komp</w:t>
            </w:r>
            <w:r w:rsidR="004C24A3" w:rsidRPr="00D62B08">
              <w:t>etenciją dirbti kėlimo platformos</w:t>
            </w:r>
            <w:r w:rsidRPr="00D62B08">
              <w:t xml:space="preserve"> operatoriumi ir 1 metų kėlimo platformų ir jų įrangos valdymo profesinę patirtį arba </w:t>
            </w:r>
            <w:r w:rsidR="00B2777B" w:rsidRPr="00D62B08">
              <w:t>inžinerijos mokslų ar technologijos mokslų studijų krypčių grupės (ar lygiavertį) išsilavinimą</w:t>
            </w:r>
            <w:r w:rsidRPr="00D62B08">
              <w:t xml:space="preserve"> ir kėlimo platformų valdymo ar eksploatavimo profesinę patirtį.</w:t>
            </w:r>
          </w:p>
          <w:p w14:paraId="576AF116" w14:textId="1C1CB1DC" w:rsidR="00B2777B" w:rsidRPr="00D62B08" w:rsidRDefault="00906D48" w:rsidP="002D31C2">
            <w:pPr>
              <w:pStyle w:val="Betarp"/>
              <w:widowControl w:val="0"/>
              <w:jc w:val="both"/>
            </w:pPr>
            <w:r w:rsidRPr="00D62B08">
              <w:t>Mokinio mokymuisi realioje darbo vietoje vadovaujantis praktikos vadovas turi turėti ne maže</w:t>
            </w:r>
            <w:r w:rsidR="004C24A3" w:rsidRPr="00D62B08">
              <w:t xml:space="preserve">snę kaip </w:t>
            </w:r>
            <w:r w:rsidR="00B071BB" w:rsidRPr="00D62B08">
              <w:t>1</w:t>
            </w:r>
            <w:r w:rsidR="004C24A3" w:rsidRPr="00D62B08">
              <w:t xml:space="preserve"> metų kėlimo platformos</w:t>
            </w:r>
            <w:r w:rsidRPr="00D62B08">
              <w:t xml:space="preserve"> operatoriaus profesinės veiklos patirtį.</w:t>
            </w:r>
          </w:p>
        </w:tc>
      </w:tr>
    </w:tbl>
    <w:p w14:paraId="3D29F301" w14:textId="77777777" w:rsidR="00243FA4" w:rsidRPr="00D62B08" w:rsidRDefault="00243FA4" w:rsidP="001A13C2">
      <w:pPr>
        <w:widowControl w:val="0"/>
        <w:spacing w:after="0" w:line="240" w:lineRule="auto"/>
        <w:rPr>
          <w:rFonts w:ascii="Times New Roman" w:hAnsi="Times New Roman"/>
          <w:b/>
          <w:sz w:val="24"/>
          <w:szCs w:val="24"/>
          <w:lang w:val="lt-LT"/>
        </w:rPr>
      </w:pPr>
    </w:p>
    <w:sectPr w:rsidR="00243FA4" w:rsidRPr="00D62B08" w:rsidSect="00A16277">
      <w:pgSz w:w="16838" w:h="11906" w:orient="landscape" w:code="9"/>
      <w:pgMar w:top="567" w:right="567" w:bottom="567"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5B768" w14:textId="77777777" w:rsidR="0099284F" w:rsidRDefault="0099284F" w:rsidP="00CD0473">
      <w:pPr>
        <w:spacing w:after="0" w:line="240" w:lineRule="auto"/>
      </w:pPr>
      <w:r>
        <w:separator/>
      </w:r>
    </w:p>
  </w:endnote>
  <w:endnote w:type="continuationSeparator" w:id="0">
    <w:p w14:paraId="0664F400" w14:textId="77777777" w:rsidR="0099284F" w:rsidRDefault="0099284F" w:rsidP="00CD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4FFED" w14:textId="5C13BA28" w:rsidR="00DF6DC3" w:rsidRPr="00142E65" w:rsidRDefault="00DF6DC3">
    <w:pPr>
      <w:pStyle w:val="Porat"/>
      <w:jc w:val="center"/>
      <w:rPr>
        <w:rFonts w:ascii="Times New Roman" w:hAnsi="Times New Roman"/>
        <w:sz w:val="24"/>
        <w:szCs w:val="24"/>
        <w:lang w:val="lt-LT"/>
      </w:rPr>
    </w:pPr>
    <w:r w:rsidRPr="00CD0473">
      <w:rPr>
        <w:rFonts w:ascii="Times New Roman" w:hAnsi="Times New Roman"/>
        <w:sz w:val="24"/>
        <w:szCs w:val="24"/>
      </w:rPr>
      <w:fldChar w:fldCharType="begin"/>
    </w:r>
    <w:r w:rsidRPr="00CD0473">
      <w:rPr>
        <w:rFonts w:ascii="Times New Roman" w:hAnsi="Times New Roman"/>
        <w:sz w:val="24"/>
        <w:szCs w:val="24"/>
      </w:rPr>
      <w:instrText>PAGE   \* MERGEFORMAT</w:instrText>
    </w:r>
    <w:r w:rsidRPr="00CD0473">
      <w:rPr>
        <w:rFonts w:ascii="Times New Roman" w:hAnsi="Times New Roman"/>
        <w:sz w:val="24"/>
        <w:szCs w:val="24"/>
      </w:rPr>
      <w:fldChar w:fldCharType="separate"/>
    </w:r>
    <w:r w:rsidR="00664007" w:rsidRPr="00664007">
      <w:rPr>
        <w:rFonts w:ascii="Times New Roman" w:hAnsi="Times New Roman"/>
        <w:noProof/>
        <w:sz w:val="24"/>
        <w:szCs w:val="24"/>
        <w:lang w:val="lt-LT"/>
      </w:rPr>
      <w:t>4</w:t>
    </w:r>
    <w:r w:rsidRPr="00CD0473">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72C9B" w14:textId="77777777" w:rsidR="0099284F" w:rsidRDefault="0099284F" w:rsidP="00CD0473">
      <w:pPr>
        <w:spacing w:after="0" w:line="240" w:lineRule="auto"/>
      </w:pPr>
      <w:r>
        <w:separator/>
      </w:r>
    </w:p>
  </w:footnote>
  <w:footnote w:type="continuationSeparator" w:id="0">
    <w:p w14:paraId="3ED1FF73" w14:textId="77777777" w:rsidR="0099284F" w:rsidRDefault="0099284F" w:rsidP="00CD0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927"/>
    <w:multiLevelType w:val="hybridMultilevel"/>
    <w:tmpl w:val="5356A4A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6494833"/>
    <w:multiLevelType w:val="hybridMultilevel"/>
    <w:tmpl w:val="121E8E6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 w15:restartNumberingAfterBreak="0">
    <w:nsid w:val="069416A3"/>
    <w:multiLevelType w:val="hybridMultilevel"/>
    <w:tmpl w:val="F66E5A5A"/>
    <w:lvl w:ilvl="0" w:tplc="0427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991024"/>
    <w:multiLevelType w:val="hybridMultilevel"/>
    <w:tmpl w:val="D1CAE6A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B795A35"/>
    <w:multiLevelType w:val="hybridMultilevel"/>
    <w:tmpl w:val="F9D4D0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0B99155A"/>
    <w:multiLevelType w:val="hybridMultilevel"/>
    <w:tmpl w:val="BDA4C1D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 w15:restartNumberingAfterBreak="0">
    <w:nsid w:val="0F6E1731"/>
    <w:multiLevelType w:val="hybridMultilevel"/>
    <w:tmpl w:val="B1F4554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10A5300F"/>
    <w:multiLevelType w:val="hybridMultilevel"/>
    <w:tmpl w:val="F5BAABA8"/>
    <w:lvl w:ilvl="0" w:tplc="042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77B7EEC"/>
    <w:multiLevelType w:val="hybridMultilevel"/>
    <w:tmpl w:val="032AA4A0"/>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1B28738F"/>
    <w:multiLevelType w:val="hybridMultilevel"/>
    <w:tmpl w:val="010C9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3B65BC"/>
    <w:multiLevelType w:val="hybridMultilevel"/>
    <w:tmpl w:val="33547348"/>
    <w:lvl w:ilvl="0" w:tplc="04270011">
      <w:start w:val="1"/>
      <w:numFmt w:val="decimal"/>
      <w:lvlText w:val="%1)"/>
      <w:lvlJc w:val="lef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07F547C"/>
    <w:multiLevelType w:val="hybridMultilevel"/>
    <w:tmpl w:val="ED72B6BA"/>
    <w:lvl w:ilvl="0" w:tplc="A0487A8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0A46CAE"/>
    <w:multiLevelType w:val="multilevel"/>
    <w:tmpl w:val="E068BB5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58A53EC"/>
    <w:multiLevelType w:val="hybridMultilevel"/>
    <w:tmpl w:val="B586888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26A26139"/>
    <w:multiLevelType w:val="hybridMultilevel"/>
    <w:tmpl w:val="0792E23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285801FA"/>
    <w:multiLevelType w:val="hybridMultilevel"/>
    <w:tmpl w:val="0CDA592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6" w15:restartNumberingAfterBreak="0">
    <w:nsid w:val="292D53ED"/>
    <w:multiLevelType w:val="hybridMultilevel"/>
    <w:tmpl w:val="95463DE0"/>
    <w:lvl w:ilvl="0" w:tplc="0427000F">
      <w:start w:val="1"/>
      <w:numFmt w:val="decimal"/>
      <w:lvlText w:val="%1."/>
      <w:lvlJc w:val="left"/>
      <w:pPr>
        <w:ind w:left="1070" w:hanging="360"/>
      </w:pPr>
      <w:rPr>
        <w:rFonts w:hint="default"/>
      </w:rPr>
    </w:lvl>
    <w:lvl w:ilvl="1" w:tplc="04270019">
      <w:start w:val="1"/>
      <w:numFmt w:val="lowerLetter"/>
      <w:lvlText w:val="%2."/>
      <w:lvlJc w:val="left"/>
      <w:pPr>
        <w:ind w:left="1790" w:hanging="360"/>
      </w:pPr>
    </w:lvl>
    <w:lvl w:ilvl="2" w:tplc="0427001B" w:tentative="1">
      <w:start w:val="1"/>
      <w:numFmt w:val="lowerRoman"/>
      <w:lvlText w:val="%3."/>
      <w:lvlJc w:val="right"/>
      <w:pPr>
        <w:ind w:left="2510" w:hanging="180"/>
      </w:pPr>
    </w:lvl>
    <w:lvl w:ilvl="3" w:tplc="0427000F" w:tentative="1">
      <w:start w:val="1"/>
      <w:numFmt w:val="decimal"/>
      <w:lvlText w:val="%4."/>
      <w:lvlJc w:val="left"/>
      <w:pPr>
        <w:ind w:left="3230" w:hanging="360"/>
      </w:pPr>
    </w:lvl>
    <w:lvl w:ilvl="4" w:tplc="04270019" w:tentative="1">
      <w:start w:val="1"/>
      <w:numFmt w:val="lowerLetter"/>
      <w:lvlText w:val="%5."/>
      <w:lvlJc w:val="left"/>
      <w:pPr>
        <w:ind w:left="3950" w:hanging="360"/>
      </w:pPr>
    </w:lvl>
    <w:lvl w:ilvl="5" w:tplc="0427001B" w:tentative="1">
      <w:start w:val="1"/>
      <w:numFmt w:val="lowerRoman"/>
      <w:lvlText w:val="%6."/>
      <w:lvlJc w:val="right"/>
      <w:pPr>
        <w:ind w:left="4670" w:hanging="180"/>
      </w:pPr>
    </w:lvl>
    <w:lvl w:ilvl="6" w:tplc="0427000F" w:tentative="1">
      <w:start w:val="1"/>
      <w:numFmt w:val="decimal"/>
      <w:lvlText w:val="%7."/>
      <w:lvlJc w:val="left"/>
      <w:pPr>
        <w:ind w:left="5390" w:hanging="360"/>
      </w:pPr>
    </w:lvl>
    <w:lvl w:ilvl="7" w:tplc="04270019" w:tentative="1">
      <w:start w:val="1"/>
      <w:numFmt w:val="lowerLetter"/>
      <w:lvlText w:val="%8."/>
      <w:lvlJc w:val="left"/>
      <w:pPr>
        <w:ind w:left="6110" w:hanging="360"/>
      </w:pPr>
    </w:lvl>
    <w:lvl w:ilvl="8" w:tplc="0427001B" w:tentative="1">
      <w:start w:val="1"/>
      <w:numFmt w:val="lowerRoman"/>
      <w:lvlText w:val="%9."/>
      <w:lvlJc w:val="right"/>
      <w:pPr>
        <w:ind w:left="6830" w:hanging="180"/>
      </w:pPr>
    </w:lvl>
  </w:abstractNum>
  <w:abstractNum w:abstractNumId="17" w15:restartNumberingAfterBreak="0">
    <w:nsid w:val="2B713EA9"/>
    <w:multiLevelType w:val="hybridMultilevel"/>
    <w:tmpl w:val="BAAE5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8D4904"/>
    <w:multiLevelType w:val="hybridMultilevel"/>
    <w:tmpl w:val="93E8ADD4"/>
    <w:lvl w:ilvl="0" w:tplc="04270001">
      <w:start w:val="1"/>
      <w:numFmt w:val="bullet"/>
      <w:lvlText w:val=""/>
      <w:lvlJc w:val="left"/>
      <w:pPr>
        <w:ind w:left="502"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19E382C"/>
    <w:multiLevelType w:val="hybridMultilevel"/>
    <w:tmpl w:val="4676A1BE"/>
    <w:lvl w:ilvl="0" w:tplc="0427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3C01C47"/>
    <w:multiLevelType w:val="hybridMultilevel"/>
    <w:tmpl w:val="010C9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EF1D48"/>
    <w:multiLevelType w:val="hybridMultilevel"/>
    <w:tmpl w:val="FC225F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3C5A12B4"/>
    <w:multiLevelType w:val="hybridMultilevel"/>
    <w:tmpl w:val="9200B35A"/>
    <w:lvl w:ilvl="0" w:tplc="16F4E238">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3D070540"/>
    <w:multiLevelType w:val="hybridMultilevel"/>
    <w:tmpl w:val="6254843E"/>
    <w:lvl w:ilvl="0" w:tplc="E52C672C">
      <w:start w:val="1"/>
      <w:numFmt w:val="decimal"/>
      <w:lvlText w:val="%1)"/>
      <w:lvlJc w:val="left"/>
      <w:pPr>
        <w:ind w:left="36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3D06EE"/>
    <w:multiLevelType w:val="multilevel"/>
    <w:tmpl w:val="233E80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44F22981"/>
    <w:multiLevelType w:val="multilevel"/>
    <w:tmpl w:val="06568D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7A12A0A"/>
    <w:multiLevelType w:val="hybridMultilevel"/>
    <w:tmpl w:val="A9FC99C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481051E1"/>
    <w:multiLevelType w:val="hybridMultilevel"/>
    <w:tmpl w:val="10C2409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B221038"/>
    <w:multiLevelType w:val="hybridMultilevel"/>
    <w:tmpl w:val="AAF024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4F5B26BE"/>
    <w:multiLevelType w:val="hybridMultilevel"/>
    <w:tmpl w:val="1C182E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54476F7C"/>
    <w:multiLevelType w:val="hybridMultilevel"/>
    <w:tmpl w:val="914EEE44"/>
    <w:lvl w:ilvl="0" w:tplc="A0487A8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7D70C22"/>
    <w:multiLevelType w:val="multilevel"/>
    <w:tmpl w:val="301023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5C945DBC"/>
    <w:multiLevelType w:val="hybridMultilevel"/>
    <w:tmpl w:val="82F0B2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5F1917B3"/>
    <w:multiLevelType w:val="hybridMultilevel"/>
    <w:tmpl w:val="BEA0A0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60A85E03"/>
    <w:multiLevelType w:val="hybridMultilevel"/>
    <w:tmpl w:val="D7989650"/>
    <w:lvl w:ilvl="0" w:tplc="A0487A8C">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15:restartNumberingAfterBreak="0">
    <w:nsid w:val="624E17FA"/>
    <w:multiLevelType w:val="multilevel"/>
    <w:tmpl w:val="06568D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48639B9"/>
    <w:multiLevelType w:val="hybridMultilevel"/>
    <w:tmpl w:val="7BF6F4F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69471D0E"/>
    <w:multiLevelType w:val="hybridMultilevel"/>
    <w:tmpl w:val="D8000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73F01404"/>
    <w:multiLevelType w:val="hybridMultilevel"/>
    <w:tmpl w:val="069AB3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15:restartNumberingAfterBreak="0">
    <w:nsid w:val="746069DE"/>
    <w:multiLevelType w:val="hybridMultilevel"/>
    <w:tmpl w:val="518CE7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15:restartNumberingAfterBreak="0">
    <w:nsid w:val="75422400"/>
    <w:multiLevelType w:val="hybridMultilevel"/>
    <w:tmpl w:val="47F4CE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6631057"/>
    <w:multiLevelType w:val="multilevel"/>
    <w:tmpl w:val="06568D72"/>
    <w:lvl w:ilvl="0">
      <w:start w:val="1"/>
      <w:numFmt w:val="decimal"/>
      <w:lvlText w:val="%1."/>
      <w:lvlJc w:val="left"/>
      <w:pPr>
        <w:ind w:left="72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3A4E62"/>
    <w:multiLevelType w:val="hybridMultilevel"/>
    <w:tmpl w:val="7B00167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4" w15:restartNumberingAfterBreak="0">
    <w:nsid w:val="7B6D4BCC"/>
    <w:multiLevelType w:val="hybridMultilevel"/>
    <w:tmpl w:val="0A4098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7BFD5A2E"/>
    <w:multiLevelType w:val="multilevel"/>
    <w:tmpl w:val="E068BB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C4E05A2"/>
    <w:multiLevelType w:val="hybridMultilevel"/>
    <w:tmpl w:val="8662ECD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7" w15:restartNumberingAfterBreak="0">
    <w:nsid w:val="7E1D7B92"/>
    <w:multiLevelType w:val="hybridMultilevel"/>
    <w:tmpl w:val="A6663A2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8" w15:restartNumberingAfterBreak="0">
    <w:nsid w:val="7F5C3C46"/>
    <w:multiLevelType w:val="hybridMultilevel"/>
    <w:tmpl w:val="295054F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32"/>
  </w:num>
  <w:num w:numId="2">
    <w:abstractNumId w:val="18"/>
  </w:num>
  <w:num w:numId="3">
    <w:abstractNumId w:val="41"/>
  </w:num>
  <w:num w:numId="4">
    <w:abstractNumId w:val="43"/>
  </w:num>
  <w:num w:numId="5">
    <w:abstractNumId w:val="15"/>
  </w:num>
  <w:num w:numId="6">
    <w:abstractNumId w:val="40"/>
  </w:num>
  <w:num w:numId="7">
    <w:abstractNumId w:val="6"/>
  </w:num>
  <w:num w:numId="8">
    <w:abstractNumId w:val="47"/>
  </w:num>
  <w:num w:numId="9">
    <w:abstractNumId w:val="28"/>
  </w:num>
  <w:num w:numId="10">
    <w:abstractNumId w:val="33"/>
  </w:num>
  <w:num w:numId="11">
    <w:abstractNumId w:val="37"/>
  </w:num>
  <w:num w:numId="12">
    <w:abstractNumId w:val="39"/>
  </w:num>
  <w:num w:numId="13">
    <w:abstractNumId w:val="25"/>
  </w:num>
  <w:num w:numId="14">
    <w:abstractNumId w:val="36"/>
  </w:num>
  <w:num w:numId="15">
    <w:abstractNumId w:val="42"/>
  </w:num>
  <w:num w:numId="16">
    <w:abstractNumId w:val="1"/>
  </w:num>
  <w:num w:numId="17">
    <w:abstractNumId w:val="27"/>
  </w:num>
  <w:num w:numId="18">
    <w:abstractNumId w:val="46"/>
  </w:num>
  <w:num w:numId="19">
    <w:abstractNumId w:val="34"/>
  </w:num>
  <w:num w:numId="20">
    <w:abstractNumId w:val="22"/>
  </w:num>
  <w:num w:numId="21">
    <w:abstractNumId w:val="23"/>
  </w:num>
  <w:num w:numId="22">
    <w:abstractNumId w:val="9"/>
  </w:num>
  <w:num w:numId="23">
    <w:abstractNumId w:val="7"/>
  </w:num>
  <w:num w:numId="24">
    <w:abstractNumId w:val="19"/>
  </w:num>
  <w:num w:numId="25">
    <w:abstractNumId w:val="20"/>
  </w:num>
  <w:num w:numId="26">
    <w:abstractNumId w:val="12"/>
  </w:num>
  <w:num w:numId="27">
    <w:abstractNumId w:val="45"/>
  </w:num>
  <w:num w:numId="28">
    <w:abstractNumId w:val="21"/>
  </w:num>
  <w:num w:numId="29">
    <w:abstractNumId w:val="4"/>
  </w:num>
  <w:num w:numId="30">
    <w:abstractNumId w:val="5"/>
  </w:num>
  <w:num w:numId="31">
    <w:abstractNumId w:val="0"/>
  </w:num>
  <w:num w:numId="32">
    <w:abstractNumId w:val="13"/>
  </w:num>
  <w:num w:numId="33">
    <w:abstractNumId w:val="48"/>
  </w:num>
  <w:num w:numId="34">
    <w:abstractNumId w:val="38"/>
  </w:num>
  <w:num w:numId="35">
    <w:abstractNumId w:val="14"/>
  </w:num>
  <w:num w:numId="36">
    <w:abstractNumId w:val="16"/>
  </w:num>
  <w:num w:numId="37">
    <w:abstractNumId w:val="11"/>
  </w:num>
  <w:num w:numId="38">
    <w:abstractNumId w:val="29"/>
  </w:num>
  <w:num w:numId="39">
    <w:abstractNumId w:val="2"/>
  </w:num>
  <w:num w:numId="40">
    <w:abstractNumId w:val="26"/>
  </w:num>
  <w:num w:numId="41">
    <w:abstractNumId w:val="8"/>
  </w:num>
  <w:num w:numId="42">
    <w:abstractNumId w:val="10"/>
  </w:num>
  <w:num w:numId="43">
    <w:abstractNumId w:val="24"/>
  </w:num>
  <w:num w:numId="44">
    <w:abstractNumId w:val="44"/>
  </w:num>
  <w:num w:numId="45">
    <w:abstractNumId w:val="17"/>
  </w:num>
  <w:num w:numId="46">
    <w:abstractNumId w:val="31"/>
  </w:num>
  <w:num w:numId="47">
    <w:abstractNumId w:val="35"/>
  </w:num>
  <w:num w:numId="48">
    <w:abstractNumId w:val="30"/>
  </w:num>
  <w:num w:numId="49">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ru-RU" w:vendorID="64" w:dllVersion="4096" w:nlCheck="1" w:checkStyle="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2C"/>
    <w:rsid w:val="00000243"/>
    <w:rsid w:val="00001C14"/>
    <w:rsid w:val="000071A5"/>
    <w:rsid w:val="00010254"/>
    <w:rsid w:val="00014BB9"/>
    <w:rsid w:val="00016F41"/>
    <w:rsid w:val="00020865"/>
    <w:rsid w:val="00022C6D"/>
    <w:rsid w:val="00023007"/>
    <w:rsid w:val="00023F8E"/>
    <w:rsid w:val="000255B2"/>
    <w:rsid w:val="00027F9D"/>
    <w:rsid w:val="00037467"/>
    <w:rsid w:val="000437CC"/>
    <w:rsid w:val="00044A83"/>
    <w:rsid w:val="00045D7E"/>
    <w:rsid w:val="0005075A"/>
    <w:rsid w:val="00050ADF"/>
    <w:rsid w:val="00052845"/>
    <w:rsid w:val="00055CBA"/>
    <w:rsid w:val="00057C54"/>
    <w:rsid w:val="00060EDE"/>
    <w:rsid w:val="0006172F"/>
    <w:rsid w:val="0006178D"/>
    <w:rsid w:val="000619CE"/>
    <w:rsid w:val="00062934"/>
    <w:rsid w:val="00063043"/>
    <w:rsid w:val="00065380"/>
    <w:rsid w:val="00066598"/>
    <w:rsid w:val="000676ED"/>
    <w:rsid w:val="00071C77"/>
    <w:rsid w:val="00072107"/>
    <w:rsid w:val="000738E5"/>
    <w:rsid w:val="00074443"/>
    <w:rsid w:val="00074497"/>
    <w:rsid w:val="00075442"/>
    <w:rsid w:val="00075D16"/>
    <w:rsid w:val="000764A0"/>
    <w:rsid w:val="00083706"/>
    <w:rsid w:val="00084AA4"/>
    <w:rsid w:val="00087EEB"/>
    <w:rsid w:val="00087FA1"/>
    <w:rsid w:val="00095C84"/>
    <w:rsid w:val="000A7430"/>
    <w:rsid w:val="000B2D57"/>
    <w:rsid w:val="000B45A6"/>
    <w:rsid w:val="000B72FA"/>
    <w:rsid w:val="000C49B7"/>
    <w:rsid w:val="000C6D32"/>
    <w:rsid w:val="000D5E31"/>
    <w:rsid w:val="000D632C"/>
    <w:rsid w:val="000E5315"/>
    <w:rsid w:val="000F2870"/>
    <w:rsid w:val="000F2D98"/>
    <w:rsid w:val="000F352E"/>
    <w:rsid w:val="000F3CA9"/>
    <w:rsid w:val="000F5D37"/>
    <w:rsid w:val="0010229A"/>
    <w:rsid w:val="00105FC0"/>
    <w:rsid w:val="00112D8D"/>
    <w:rsid w:val="00114B1C"/>
    <w:rsid w:val="0011519F"/>
    <w:rsid w:val="00115686"/>
    <w:rsid w:val="001156D9"/>
    <w:rsid w:val="00121B69"/>
    <w:rsid w:val="00122D96"/>
    <w:rsid w:val="00122F99"/>
    <w:rsid w:val="00132EB5"/>
    <w:rsid w:val="001349B3"/>
    <w:rsid w:val="00142E65"/>
    <w:rsid w:val="0015228C"/>
    <w:rsid w:val="00153B20"/>
    <w:rsid w:val="00154C1B"/>
    <w:rsid w:val="00160910"/>
    <w:rsid w:val="00160D29"/>
    <w:rsid w:val="0016158F"/>
    <w:rsid w:val="001624DC"/>
    <w:rsid w:val="00162A9E"/>
    <w:rsid w:val="00167A6B"/>
    <w:rsid w:val="00173A0C"/>
    <w:rsid w:val="00174A62"/>
    <w:rsid w:val="00174A83"/>
    <w:rsid w:val="00175959"/>
    <w:rsid w:val="00176928"/>
    <w:rsid w:val="00182218"/>
    <w:rsid w:val="0018671C"/>
    <w:rsid w:val="00193F9C"/>
    <w:rsid w:val="001949AE"/>
    <w:rsid w:val="001A13C2"/>
    <w:rsid w:val="001A50D0"/>
    <w:rsid w:val="001A563C"/>
    <w:rsid w:val="001A7889"/>
    <w:rsid w:val="001B38C2"/>
    <w:rsid w:val="001B5627"/>
    <w:rsid w:val="001B75F6"/>
    <w:rsid w:val="001C4FC9"/>
    <w:rsid w:val="001C59B0"/>
    <w:rsid w:val="001D1083"/>
    <w:rsid w:val="001D6202"/>
    <w:rsid w:val="001D7A27"/>
    <w:rsid w:val="001E13CC"/>
    <w:rsid w:val="001E1922"/>
    <w:rsid w:val="001E6B2F"/>
    <w:rsid w:val="001F21D0"/>
    <w:rsid w:val="00203FC0"/>
    <w:rsid w:val="00210031"/>
    <w:rsid w:val="00221397"/>
    <w:rsid w:val="00223346"/>
    <w:rsid w:val="002314DD"/>
    <w:rsid w:val="00236060"/>
    <w:rsid w:val="00243FA4"/>
    <w:rsid w:val="0024663B"/>
    <w:rsid w:val="00250551"/>
    <w:rsid w:val="00250630"/>
    <w:rsid w:val="00252E1E"/>
    <w:rsid w:val="00253976"/>
    <w:rsid w:val="00254614"/>
    <w:rsid w:val="002559F8"/>
    <w:rsid w:val="00263D36"/>
    <w:rsid w:val="00264FAA"/>
    <w:rsid w:val="00266DA9"/>
    <w:rsid w:val="00266F88"/>
    <w:rsid w:val="00273B5B"/>
    <w:rsid w:val="00273DE1"/>
    <w:rsid w:val="00276C64"/>
    <w:rsid w:val="00276F83"/>
    <w:rsid w:val="00276F9F"/>
    <w:rsid w:val="0028148D"/>
    <w:rsid w:val="002814B6"/>
    <w:rsid w:val="00282384"/>
    <w:rsid w:val="00285112"/>
    <w:rsid w:val="002874FC"/>
    <w:rsid w:val="00287A0D"/>
    <w:rsid w:val="002911BD"/>
    <w:rsid w:val="00292885"/>
    <w:rsid w:val="00293093"/>
    <w:rsid w:val="00293E73"/>
    <w:rsid w:val="0029724E"/>
    <w:rsid w:val="00297C25"/>
    <w:rsid w:val="002B2305"/>
    <w:rsid w:val="002B2F72"/>
    <w:rsid w:val="002B5FD8"/>
    <w:rsid w:val="002C2241"/>
    <w:rsid w:val="002C6FAC"/>
    <w:rsid w:val="002D31C2"/>
    <w:rsid w:val="002D3F83"/>
    <w:rsid w:val="002D436E"/>
    <w:rsid w:val="002D7758"/>
    <w:rsid w:val="002E30EF"/>
    <w:rsid w:val="002F3AF1"/>
    <w:rsid w:val="002F3B18"/>
    <w:rsid w:val="002F761C"/>
    <w:rsid w:val="00300B0B"/>
    <w:rsid w:val="003041E8"/>
    <w:rsid w:val="00304820"/>
    <w:rsid w:val="00304A37"/>
    <w:rsid w:val="003061F0"/>
    <w:rsid w:val="003104FE"/>
    <w:rsid w:val="003106CD"/>
    <w:rsid w:val="00310D78"/>
    <w:rsid w:val="00312571"/>
    <w:rsid w:val="00312F73"/>
    <w:rsid w:val="00316BC3"/>
    <w:rsid w:val="00320027"/>
    <w:rsid w:val="00320149"/>
    <w:rsid w:val="003233B4"/>
    <w:rsid w:val="00323975"/>
    <w:rsid w:val="00324201"/>
    <w:rsid w:val="00326766"/>
    <w:rsid w:val="0033223E"/>
    <w:rsid w:val="00333F8B"/>
    <w:rsid w:val="003351A6"/>
    <w:rsid w:val="003377E2"/>
    <w:rsid w:val="0034160C"/>
    <w:rsid w:val="00343FEE"/>
    <w:rsid w:val="00350C60"/>
    <w:rsid w:val="003528E1"/>
    <w:rsid w:val="0035598A"/>
    <w:rsid w:val="00365390"/>
    <w:rsid w:val="00370BB3"/>
    <w:rsid w:val="00375839"/>
    <w:rsid w:val="00375B95"/>
    <w:rsid w:val="003772F2"/>
    <w:rsid w:val="003838D3"/>
    <w:rsid w:val="00384E9F"/>
    <w:rsid w:val="00386812"/>
    <w:rsid w:val="00390069"/>
    <w:rsid w:val="00391C9F"/>
    <w:rsid w:val="00391F34"/>
    <w:rsid w:val="00392A6A"/>
    <w:rsid w:val="00395A68"/>
    <w:rsid w:val="003A04B7"/>
    <w:rsid w:val="003A1D07"/>
    <w:rsid w:val="003A5362"/>
    <w:rsid w:val="003A5A66"/>
    <w:rsid w:val="003B16D8"/>
    <w:rsid w:val="003B199F"/>
    <w:rsid w:val="003B42A4"/>
    <w:rsid w:val="003B5769"/>
    <w:rsid w:val="003B7100"/>
    <w:rsid w:val="003B779D"/>
    <w:rsid w:val="003C2849"/>
    <w:rsid w:val="003C7086"/>
    <w:rsid w:val="003D404D"/>
    <w:rsid w:val="003D7B0A"/>
    <w:rsid w:val="003E4219"/>
    <w:rsid w:val="003E4BC6"/>
    <w:rsid w:val="003E6A15"/>
    <w:rsid w:val="003F1B81"/>
    <w:rsid w:val="0040174C"/>
    <w:rsid w:val="00401989"/>
    <w:rsid w:val="00403563"/>
    <w:rsid w:val="00407DA2"/>
    <w:rsid w:val="00414BD8"/>
    <w:rsid w:val="00415FEB"/>
    <w:rsid w:val="00416C26"/>
    <w:rsid w:val="00417B6D"/>
    <w:rsid w:val="00432339"/>
    <w:rsid w:val="00432EA2"/>
    <w:rsid w:val="00433B30"/>
    <w:rsid w:val="0044195E"/>
    <w:rsid w:val="00445DF8"/>
    <w:rsid w:val="00446735"/>
    <w:rsid w:val="00446F51"/>
    <w:rsid w:val="0045013D"/>
    <w:rsid w:val="00452958"/>
    <w:rsid w:val="00462FCF"/>
    <w:rsid w:val="004635B7"/>
    <w:rsid w:val="00470525"/>
    <w:rsid w:val="0047410D"/>
    <w:rsid w:val="00480D4D"/>
    <w:rsid w:val="0048287B"/>
    <w:rsid w:val="00483902"/>
    <w:rsid w:val="00490495"/>
    <w:rsid w:val="00490BB4"/>
    <w:rsid w:val="00493CCF"/>
    <w:rsid w:val="0049403E"/>
    <w:rsid w:val="00494F83"/>
    <w:rsid w:val="004979D6"/>
    <w:rsid w:val="004A08BA"/>
    <w:rsid w:val="004A22D4"/>
    <w:rsid w:val="004A2367"/>
    <w:rsid w:val="004A3124"/>
    <w:rsid w:val="004A6B65"/>
    <w:rsid w:val="004B1209"/>
    <w:rsid w:val="004B4D21"/>
    <w:rsid w:val="004C24A3"/>
    <w:rsid w:val="004C354A"/>
    <w:rsid w:val="004C3B03"/>
    <w:rsid w:val="004C63BC"/>
    <w:rsid w:val="004D4467"/>
    <w:rsid w:val="004D4EFE"/>
    <w:rsid w:val="004D7069"/>
    <w:rsid w:val="004E26B7"/>
    <w:rsid w:val="004E5D5B"/>
    <w:rsid w:val="004F1AA2"/>
    <w:rsid w:val="004F3290"/>
    <w:rsid w:val="004F5939"/>
    <w:rsid w:val="004F6F52"/>
    <w:rsid w:val="004F7992"/>
    <w:rsid w:val="005018DC"/>
    <w:rsid w:val="0050467F"/>
    <w:rsid w:val="005119A2"/>
    <w:rsid w:val="00512315"/>
    <w:rsid w:val="0051385E"/>
    <w:rsid w:val="00524E52"/>
    <w:rsid w:val="0052683F"/>
    <w:rsid w:val="00527204"/>
    <w:rsid w:val="00527BE9"/>
    <w:rsid w:val="00531F8D"/>
    <w:rsid w:val="0053276C"/>
    <w:rsid w:val="00533B0A"/>
    <w:rsid w:val="00533BE0"/>
    <w:rsid w:val="00541C2F"/>
    <w:rsid w:val="00544B8E"/>
    <w:rsid w:val="005520CE"/>
    <w:rsid w:val="00552F79"/>
    <w:rsid w:val="0056428D"/>
    <w:rsid w:val="00566E8F"/>
    <w:rsid w:val="00570BFC"/>
    <w:rsid w:val="005731A4"/>
    <w:rsid w:val="00573CEB"/>
    <w:rsid w:val="005751EB"/>
    <w:rsid w:val="005778F7"/>
    <w:rsid w:val="00580CBA"/>
    <w:rsid w:val="005833A6"/>
    <w:rsid w:val="00584AAE"/>
    <w:rsid w:val="00587F6C"/>
    <w:rsid w:val="00592EC7"/>
    <w:rsid w:val="00595281"/>
    <w:rsid w:val="00597B44"/>
    <w:rsid w:val="005A06AE"/>
    <w:rsid w:val="005A42D9"/>
    <w:rsid w:val="005A47BD"/>
    <w:rsid w:val="005A6E32"/>
    <w:rsid w:val="005C1239"/>
    <w:rsid w:val="005C13CA"/>
    <w:rsid w:val="005C40FB"/>
    <w:rsid w:val="005C425E"/>
    <w:rsid w:val="005C4636"/>
    <w:rsid w:val="005C5CD5"/>
    <w:rsid w:val="005D0352"/>
    <w:rsid w:val="005D049E"/>
    <w:rsid w:val="005D3054"/>
    <w:rsid w:val="005D372B"/>
    <w:rsid w:val="005D564F"/>
    <w:rsid w:val="005E0B4B"/>
    <w:rsid w:val="005E4805"/>
    <w:rsid w:val="005F1856"/>
    <w:rsid w:val="00605135"/>
    <w:rsid w:val="00613EE1"/>
    <w:rsid w:val="00613FAD"/>
    <w:rsid w:val="0061589A"/>
    <w:rsid w:val="006279B8"/>
    <w:rsid w:val="00630469"/>
    <w:rsid w:val="0063060C"/>
    <w:rsid w:val="006314C9"/>
    <w:rsid w:val="00633B1D"/>
    <w:rsid w:val="00637288"/>
    <w:rsid w:val="00643ADC"/>
    <w:rsid w:val="00647798"/>
    <w:rsid w:val="00653E20"/>
    <w:rsid w:val="0065566E"/>
    <w:rsid w:val="006556A0"/>
    <w:rsid w:val="006631E9"/>
    <w:rsid w:val="00664007"/>
    <w:rsid w:val="00666FAA"/>
    <w:rsid w:val="00670A2A"/>
    <w:rsid w:val="00671554"/>
    <w:rsid w:val="006746A8"/>
    <w:rsid w:val="00676386"/>
    <w:rsid w:val="006817DE"/>
    <w:rsid w:val="00681ACC"/>
    <w:rsid w:val="00682997"/>
    <w:rsid w:val="00685823"/>
    <w:rsid w:val="006872EB"/>
    <w:rsid w:val="00691C09"/>
    <w:rsid w:val="00696C68"/>
    <w:rsid w:val="006A0A41"/>
    <w:rsid w:val="006A1586"/>
    <w:rsid w:val="006A797C"/>
    <w:rsid w:val="006B0E2D"/>
    <w:rsid w:val="006B7B6C"/>
    <w:rsid w:val="006B7EE6"/>
    <w:rsid w:val="006C4FC9"/>
    <w:rsid w:val="006C6FB8"/>
    <w:rsid w:val="006C7B6F"/>
    <w:rsid w:val="006D3AFE"/>
    <w:rsid w:val="006D4A12"/>
    <w:rsid w:val="006D567B"/>
    <w:rsid w:val="006E2BFF"/>
    <w:rsid w:val="006E2C9C"/>
    <w:rsid w:val="006E33CF"/>
    <w:rsid w:val="006E5291"/>
    <w:rsid w:val="006E66E3"/>
    <w:rsid w:val="006E73AD"/>
    <w:rsid w:val="006F01B6"/>
    <w:rsid w:val="006F3B97"/>
    <w:rsid w:val="006F3C97"/>
    <w:rsid w:val="006F4664"/>
    <w:rsid w:val="006F5A00"/>
    <w:rsid w:val="00705778"/>
    <w:rsid w:val="00705C67"/>
    <w:rsid w:val="00714733"/>
    <w:rsid w:val="00715322"/>
    <w:rsid w:val="007179DF"/>
    <w:rsid w:val="00717CBD"/>
    <w:rsid w:val="0072116C"/>
    <w:rsid w:val="00722126"/>
    <w:rsid w:val="00727DB4"/>
    <w:rsid w:val="00730324"/>
    <w:rsid w:val="007327C3"/>
    <w:rsid w:val="00740505"/>
    <w:rsid w:val="00742FAD"/>
    <w:rsid w:val="00743771"/>
    <w:rsid w:val="00747E17"/>
    <w:rsid w:val="0075333E"/>
    <w:rsid w:val="00754D4E"/>
    <w:rsid w:val="00755519"/>
    <w:rsid w:val="00756AFC"/>
    <w:rsid w:val="00757B51"/>
    <w:rsid w:val="007613F6"/>
    <w:rsid w:val="0076316E"/>
    <w:rsid w:val="00763448"/>
    <w:rsid w:val="00764645"/>
    <w:rsid w:val="0076466D"/>
    <w:rsid w:val="00764867"/>
    <w:rsid w:val="0077190B"/>
    <w:rsid w:val="007754D7"/>
    <w:rsid w:val="0077620C"/>
    <w:rsid w:val="00785A68"/>
    <w:rsid w:val="007876B7"/>
    <w:rsid w:val="007A3101"/>
    <w:rsid w:val="007A5765"/>
    <w:rsid w:val="007B5037"/>
    <w:rsid w:val="007B5F20"/>
    <w:rsid w:val="007B5FE5"/>
    <w:rsid w:val="007C0968"/>
    <w:rsid w:val="007C0FC9"/>
    <w:rsid w:val="007D163A"/>
    <w:rsid w:val="007D2B1B"/>
    <w:rsid w:val="007D5440"/>
    <w:rsid w:val="007E3382"/>
    <w:rsid w:val="007E48C8"/>
    <w:rsid w:val="007E5E48"/>
    <w:rsid w:val="007E6150"/>
    <w:rsid w:val="007F0C47"/>
    <w:rsid w:val="007F5D9B"/>
    <w:rsid w:val="007F674C"/>
    <w:rsid w:val="007F6FFB"/>
    <w:rsid w:val="00800ED9"/>
    <w:rsid w:val="00804A5A"/>
    <w:rsid w:val="00804C68"/>
    <w:rsid w:val="00811FE6"/>
    <w:rsid w:val="0081324C"/>
    <w:rsid w:val="0081355A"/>
    <w:rsid w:val="008170C8"/>
    <w:rsid w:val="00820C2C"/>
    <w:rsid w:val="00835D80"/>
    <w:rsid w:val="008416C6"/>
    <w:rsid w:val="00846E80"/>
    <w:rsid w:val="008477E7"/>
    <w:rsid w:val="00850BD1"/>
    <w:rsid w:val="00853C37"/>
    <w:rsid w:val="00854A10"/>
    <w:rsid w:val="008659D8"/>
    <w:rsid w:val="00867190"/>
    <w:rsid w:val="008713C3"/>
    <w:rsid w:val="00877586"/>
    <w:rsid w:val="0088041D"/>
    <w:rsid w:val="008A5229"/>
    <w:rsid w:val="008B4377"/>
    <w:rsid w:val="008B76EA"/>
    <w:rsid w:val="008C2084"/>
    <w:rsid w:val="008C26A2"/>
    <w:rsid w:val="008D0E2D"/>
    <w:rsid w:val="008D199F"/>
    <w:rsid w:val="008D346E"/>
    <w:rsid w:val="008D49A5"/>
    <w:rsid w:val="008D599E"/>
    <w:rsid w:val="008D6F0C"/>
    <w:rsid w:val="008E2EDE"/>
    <w:rsid w:val="008E3174"/>
    <w:rsid w:val="008E3539"/>
    <w:rsid w:val="008E503F"/>
    <w:rsid w:val="008E5B21"/>
    <w:rsid w:val="008F13EF"/>
    <w:rsid w:val="008F3BB1"/>
    <w:rsid w:val="008F528A"/>
    <w:rsid w:val="008F5D41"/>
    <w:rsid w:val="00906D48"/>
    <w:rsid w:val="00906EB1"/>
    <w:rsid w:val="009121C3"/>
    <w:rsid w:val="00913519"/>
    <w:rsid w:val="00915648"/>
    <w:rsid w:val="00925B2F"/>
    <w:rsid w:val="00934FA8"/>
    <w:rsid w:val="00936EA4"/>
    <w:rsid w:val="00943830"/>
    <w:rsid w:val="00944322"/>
    <w:rsid w:val="00944CFA"/>
    <w:rsid w:val="00946511"/>
    <w:rsid w:val="009474A0"/>
    <w:rsid w:val="00956281"/>
    <w:rsid w:val="00965977"/>
    <w:rsid w:val="0097094F"/>
    <w:rsid w:val="00975BC9"/>
    <w:rsid w:val="00983536"/>
    <w:rsid w:val="009844D8"/>
    <w:rsid w:val="00984E90"/>
    <w:rsid w:val="0098772A"/>
    <w:rsid w:val="009913DF"/>
    <w:rsid w:val="0099284F"/>
    <w:rsid w:val="00996177"/>
    <w:rsid w:val="009962A3"/>
    <w:rsid w:val="0099665E"/>
    <w:rsid w:val="009A4130"/>
    <w:rsid w:val="009A4EA6"/>
    <w:rsid w:val="009B0283"/>
    <w:rsid w:val="009B2250"/>
    <w:rsid w:val="009B25A4"/>
    <w:rsid w:val="009B40D8"/>
    <w:rsid w:val="009B66D9"/>
    <w:rsid w:val="009C5679"/>
    <w:rsid w:val="009C5CDC"/>
    <w:rsid w:val="009D2790"/>
    <w:rsid w:val="009D685C"/>
    <w:rsid w:val="009D79A9"/>
    <w:rsid w:val="009E1026"/>
    <w:rsid w:val="009E7720"/>
    <w:rsid w:val="009F12FD"/>
    <w:rsid w:val="009F2FF2"/>
    <w:rsid w:val="009F34E3"/>
    <w:rsid w:val="00A03F35"/>
    <w:rsid w:val="00A04368"/>
    <w:rsid w:val="00A044BA"/>
    <w:rsid w:val="00A05A4C"/>
    <w:rsid w:val="00A1361C"/>
    <w:rsid w:val="00A13D42"/>
    <w:rsid w:val="00A16277"/>
    <w:rsid w:val="00A16363"/>
    <w:rsid w:val="00A2013E"/>
    <w:rsid w:val="00A20BBF"/>
    <w:rsid w:val="00A22823"/>
    <w:rsid w:val="00A22DE2"/>
    <w:rsid w:val="00A236BB"/>
    <w:rsid w:val="00A2437D"/>
    <w:rsid w:val="00A24E8F"/>
    <w:rsid w:val="00A403BF"/>
    <w:rsid w:val="00A4088C"/>
    <w:rsid w:val="00A41F79"/>
    <w:rsid w:val="00A45FA7"/>
    <w:rsid w:val="00A50026"/>
    <w:rsid w:val="00A51A42"/>
    <w:rsid w:val="00A54234"/>
    <w:rsid w:val="00A55D6C"/>
    <w:rsid w:val="00A61906"/>
    <w:rsid w:val="00A63849"/>
    <w:rsid w:val="00A65FD2"/>
    <w:rsid w:val="00A66C6F"/>
    <w:rsid w:val="00A672A1"/>
    <w:rsid w:val="00A704AF"/>
    <w:rsid w:val="00A736FE"/>
    <w:rsid w:val="00A76E55"/>
    <w:rsid w:val="00A80CF8"/>
    <w:rsid w:val="00A81113"/>
    <w:rsid w:val="00A86A8D"/>
    <w:rsid w:val="00A87A4D"/>
    <w:rsid w:val="00A91AE6"/>
    <w:rsid w:val="00A91FA8"/>
    <w:rsid w:val="00A94435"/>
    <w:rsid w:val="00A94B40"/>
    <w:rsid w:val="00A94C3E"/>
    <w:rsid w:val="00A97299"/>
    <w:rsid w:val="00AA3296"/>
    <w:rsid w:val="00AA6E75"/>
    <w:rsid w:val="00AB13D2"/>
    <w:rsid w:val="00AB2B85"/>
    <w:rsid w:val="00AB3C89"/>
    <w:rsid w:val="00AB5C3D"/>
    <w:rsid w:val="00AB6550"/>
    <w:rsid w:val="00AB682C"/>
    <w:rsid w:val="00AB7269"/>
    <w:rsid w:val="00AB72B4"/>
    <w:rsid w:val="00AB79CD"/>
    <w:rsid w:val="00AC44E9"/>
    <w:rsid w:val="00AC6FA1"/>
    <w:rsid w:val="00AD0769"/>
    <w:rsid w:val="00AE4A90"/>
    <w:rsid w:val="00AE5D49"/>
    <w:rsid w:val="00AE6E24"/>
    <w:rsid w:val="00AF1FA8"/>
    <w:rsid w:val="00B00ADE"/>
    <w:rsid w:val="00B021FE"/>
    <w:rsid w:val="00B071BB"/>
    <w:rsid w:val="00B12F13"/>
    <w:rsid w:val="00B148DA"/>
    <w:rsid w:val="00B14FD4"/>
    <w:rsid w:val="00B15F07"/>
    <w:rsid w:val="00B21F97"/>
    <w:rsid w:val="00B22D4B"/>
    <w:rsid w:val="00B25731"/>
    <w:rsid w:val="00B259B6"/>
    <w:rsid w:val="00B2656B"/>
    <w:rsid w:val="00B26A56"/>
    <w:rsid w:val="00B2777B"/>
    <w:rsid w:val="00B302C5"/>
    <w:rsid w:val="00B30CD9"/>
    <w:rsid w:val="00B32665"/>
    <w:rsid w:val="00B32776"/>
    <w:rsid w:val="00B34804"/>
    <w:rsid w:val="00B34DD2"/>
    <w:rsid w:val="00B36EB6"/>
    <w:rsid w:val="00B37204"/>
    <w:rsid w:val="00B42AA1"/>
    <w:rsid w:val="00B44EF6"/>
    <w:rsid w:val="00B45865"/>
    <w:rsid w:val="00B45D1F"/>
    <w:rsid w:val="00B50720"/>
    <w:rsid w:val="00B52087"/>
    <w:rsid w:val="00B53FAC"/>
    <w:rsid w:val="00B54271"/>
    <w:rsid w:val="00B561F0"/>
    <w:rsid w:val="00B570A4"/>
    <w:rsid w:val="00B606CE"/>
    <w:rsid w:val="00B62A69"/>
    <w:rsid w:val="00B630C2"/>
    <w:rsid w:val="00B65149"/>
    <w:rsid w:val="00B6572C"/>
    <w:rsid w:val="00B65DE9"/>
    <w:rsid w:val="00B7192C"/>
    <w:rsid w:val="00B722C6"/>
    <w:rsid w:val="00B72536"/>
    <w:rsid w:val="00B730DC"/>
    <w:rsid w:val="00B7417E"/>
    <w:rsid w:val="00B77B68"/>
    <w:rsid w:val="00B80697"/>
    <w:rsid w:val="00B81EB0"/>
    <w:rsid w:val="00B857C5"/>
    <w:rsid w:val="00BA1752"/>
    <w:rsid w:val="00BA22B2"/>
    <w:rsid w:val="00BA4B54"/>
    <w:rsid w:val="00BA4E48"/>
    <w:rsid w:val="00BA57AB"/>
    <w:rsid w:val="00BB012F"/>
    <w:rsid w:val="00BB2145"/>
    <w:rsid w:val="00BB3EAD"/>
    <w:rsid w:val="00BB4B95"/>
    <w:rsid w:val="00BB6C65"/>
    <w:rsid w:val="00BC2D1F"/>
    <w:rsid w:val="00BC5181"/>
    <w:rsid w:val="00BC5ADB"/>
    <w:rsid w:val="00BC707B"/>
    <w:rsid w:val="00BD1886"/>
    <w:rsid w:val="00BD40C3"/>
    <w:rsid w:val="00BE2EBF"/>
    <w:rsid w:val="00BE538D"/>
    <w:rsid w:val="00BE6C05"/>
    <w:rsid w:val="00BE6DE2"/>
    <w:rsid w:val="00BF254F"/>
    <w:rsid w:val="00BF4A1C"/>
    <w:rsid w:val="00C01E7F"/>
    <w:rsid w:val="00C01ED6"/>
    <w:rsid w:val="00C05E08"/>
    <w:rsid w:val="00C066C7"/>
    <w:rsid w:val="00C10385"/>
    <w:rsid w:val="00C105B5"/>
    <w:rsid w:val="00C1196C"/>
    <w:rsid w:val="00C210A7"/>
    <w:rsid w:val="00C2516B"/>
    <w:rsid w:val="00C275BE"/>
    <w:rsid w:val="00C27650"/>
    <w:rsid w:val="00C303C8"/>
    <w:rsid w:val="00C30727"/>
    <w:rsid w:val="00C3309B"/>
    <w:rsid w:val="00C4120A"/>
    <w:rsid w:val="00C4125E"/>
    <w:rsid w:val="00C43893"/>
    <w:rsid w:val="00C442E6"/>
    <w:rsid w:val="00C442EA"/>
    <w:rsid w:val="00C44DC3"/>
    <w:rsid w:val="00C46D47"/>
    <w:rsid w:val="00C537A7"/>
    <w:rsid w:val="00C57C60"/>
    <w:rsid w:val="00C621B8"/>
    <w:rsid w:val="00C64AB2"/>
    <w:rsid w:val="00C704CA"/>
    <w:rsid w:val="00C725E7"/>
    <w:rsid w:val="00C771FC"/>
    <w:rsid w:val="00C82875"/>
    <w:rsid w:val="00C83D72"/>
    <w:rsid w:val="00C85497"/>
    <w:rsid w:val="00C937D5"/>
    <w:rsid w:val="00C977C5"/>
    <w:rsid w:val="00C97CDD"/>
    <w:rsid w:val="00CA432A"/>
    <w:rsid w:val="00CA4E0A"/>
    <w:rsid w:val="00CA7040"/>
    <w:rsid w:val="00CB2322"/>
    <w:rsid w:val="00CB74F0"/>
    <w:rsid w:val="00CC07E9"/>
    <w:rsid w:val="00CC2913"/>
    <w:rsid w:val="00CC2D1C"/>
    <w:rsid w:val="00CC31F3"/>
    <w:rsid w:val="00CC709C"/>
    <w:rsid w:val="00CD0473"/>
    <w:rsid w:val="00CD1123"/>
    <w:rsid w:val="00CD162A"/>
    <w:rsid w:val="00CD2259"/>
    <w:rsid w:val="00CD33C1"/>
    <w:rsid w:val="00CD454D"/>
    <w:rsid w:val="00CD45BE"/>
    <w:rsid w:val="00CD4E86"/>
    <w:rsid w:val="00CD55CE"/>
    <w:rsid w:val="00CD64FE"/>
    <w:rsid w:val="00CE55BD"/>
    <w:rsid w:val="00CE6A33"/>
    <w:rsid w:val="00CF05D9"/>
    <w:rsid w:val="00CF1604"/>
    <w:rsid w:val="00CF1726"/>
    <w:rsid w:val="00CF37B8"/>
    <w:rsid w:val="00CF5974"/>
    <w:rsid w:val="00D0006A"/>
    <w:rsid w:val="00D0092A"/>
    <w:rsid w:val="00D05F98"/>
    <w:rsid w:val="00D06241"/>
    <w:rsid w:val="00D10A5B"/>
    <w:rsid w:val="00D13989"/>
    <w:rsid w:val="00D13DC9"/>
    <w:rsid w:val="00D14CAF"/>
    <w:rsid w:val="00D163E0"/>
    <w:rsid w:val="00D173C1"/>
    <w:rsid w:val="00D20D99"/>
    <w:rsid w:val="00D212EA"/>
    <w:rsid w:val="00D25D10"/>
    <w:rsid w:val="00D2638C"/>
    <w:rsid w:val="00D275AD"/>
    <w:rsid w:val="00D32CCF"/>
    <w:rsid w:val="00D37B18"/>
    <w:rsid w:val="00D41122"/>
    <w:rsid w:val="00D452A2"/>
    <w:rsid w:val="00D5255C"/>
    <w:rsid w:val="00D5566C"/>
    <w:rsid w:val="00D62B08"/>
    <w:rsid w:val="00D76DD4"/>
    <w:rsid w:val="00D802EB"/>
    <w:rsid w:val="00D81D0C"/>
    <w:rsid w:val="00DA426C"/>
    <w:rsid w:val="00DA65C9"/>
    <w:rsid w:val="00DA7639"/>
    <w:rsid w:val="00DB0102"/>
    <w:rsid w:val="00DB1DDE"/>
    <w:rsid w:val="00DB25CB"/>
    <w:rsid w:val="00DB368D"/>
    <w:rsid w:val="00DB42F4"/>
    <w:rsid w:val="00DB5653"/>
    <w:rsid w:val="00DC0987"/>
    <w:rsid w:val="00DC1CCC"/>
    <w:rsid w:val="00DC593E"/>
    <w:rsid w:val="00DD0A34"/>
    <w:rsid w:val="00DD399F"/>
    <w:rsid w:val="00DE281B"/>
    <w:rsid w:val="00DE7B5B"/>
    <w:rsid w:val="00DF065A"/>
    <w:rsid w:val="00DF6DC3"/>
    <w:rsid w:val="00DF7B78"/>
    <w:rsid w:val="00E0074C"/>
    <w:rsid w:val="00E017B7"/>
    <w:rsid w:val="00E025E0"/>
    <w:rsid w:val="00E02728"/>
    <w:rsid w:val="00E0550C"/>
    <w:rsid w:val="00E074D6"/>
    <w:rsid w:val="00E13F55"/>
    <w:rsid w:val="00E150BC"/>
    <w:rsid w:val="00E16189"/>
    <w:rsid w:val="00E17795"/>
    <w:rsid w:val="00E24C26"/>
    <w:rsid w:val="00E24DA6"/>
    <w:rsid w:val="00E2711D"/>
    <w:rsid w:val="00E271D1"/>
    <w:rsid w:val="00E27E9A"/>
    <w:rsid w:val="00E32D96"/>
    <w:rsid w:val="00E3768D"/>
    <w:rsid w:val="00E40435"/>
    <w:rsid w:val="00E43F2B"/>
    <w:rsid w:val="00E567F6"/>
    <w:rsid w:val="00E57E15"/>
    <w:rsid w:val="00E60420"/>
    <w:rsid w:val="00E60930"/>
    <w:rsid w:val="00E628C9"/>
    <w:rsid w:val="00E63D6B"/>
    <w:rsid w:val="00E665FF"/>
    <w:rsid w:val="00E716FA"/>
    <w:rsid w:val="00E71FF8"/>
    <w:rsid w:val="00E7515E"/>
    <w:rsid w:val="00E75A9B"/>
    <w:rsid w:val="00E80808"/>
    <w:rsid w:val="00E84CC4"/>
    <w:rsid w:val="00E86F86"/>
    <w:rsid w:val="00E87D27"/>
    <w:rsid w:val="00E90DBF"/>
    <w:rsid w:val="00E94524"/>
    <w:rsid w:val="00E94C6A"/>
    <w:rsid w:val="00E97BA7"/>
    <w:rsid w:val="00EA0AFA"/>
    <w:rsid w:val="00EA3DEB"/>
    <w:rsid w:val="00EA46A7"/>
    <w:rsid w:val="00EA50DC"/>
    <w:rsid w:val="00EA51E2"/>
    <w:rsid w:val="00EB7F3E"/>
    <w:rsid w:val="00EC0080"/>
    <w:rsid w:val="00EC1B71"/>
    <w:rsid w:val="00EC2393"/>
    <w:rsid w:val="00EC2904"/>
    <w:rsid w:val="00EC2E68"/>
    <w:rsid w:val="00EC48A6"/>
    <w:rsid w:val="00EC4AD5"/>
    <w:rsid w:val="00EC4BD4"/>
    <w:rsid w:val="00EC5CCD"/>
    <w:rsid w:val="00EC673C"/>
    <w:rsid w:val="00EC6C09"/>
    <w:rsid w:val="00ED42E6"/>
    <w:rsid w:val="00EE08CC"/>
    <w:rsid w:val="00EE0BFB"/>
    <w:rsid w:val="00EE3058"/>
    <w:rsid w:val="00EE5225"/>
    <w:rsid w:val="00EE5E2B"/>
    <w:rsid w:val="00EE6154"/>
    <w:rsid w:val="00EE7575"/>
    <w:rsid w:val="00EF0107"/>
    <w:rsid w:val="00EF6B5E"/>
    <w:rsid w:val="00F0123D"/>
    <w:rsid w:val="00F01852"/>
    <w:rsid w:val="00F04545"/>
    <w:rsid w:val="00F0518A"/>
    <w:rsid w:val="00F05DDC"/>
    <w:rsid w:val="00F2551A"/>
    <w:rsid w:val="00F36C8A"/>
    <w:rsid w:val="00F37756"/>
    <w:rsid w:val="00F4108D"/>
    <w:rsid w:val="00F429BD"/>
    <w:rsid w:val="00F50BBD"/>
    <w:rsid w:val="00F5179E"/>
    <w:rsid w:val="00F548E2"/>
    <w:rsid w:val="00F61F16"/>
    <w:rsid w:val="00F62357"/>
    <w:rsid w:val="00F637FB"/>
    <w:rsid w:val="00F63FA6"/>
    <w:rsid w:val="00F6454E"/>
    <w:rsid w:val="00F66521"/>
    <w:rsid w:val="00F720CE"/>
    <w:rsid w:val="00F754FB"/>
    <w:rsid w:val="00F776B9"/>
    <w:rsid w:val="00F81DCA"/>
    <w:rsid w:val="00F82D5B"/>
    <w:rsid w:val="00F85E56"/>
    <w:rsid w:val="00F90E0B"/>
    <w:rsid w:val="00F92DD5"/>
    <w:rsid w:val="00F94F34"/>
    <w:rsid w:val="00F95E9D"/>
    <w:rsid w:val="00FA386F"/>
    <w:rsid w:val="00FB00F4"/>
    <w:rsid w:val="00FB131F"/>
    <w:rsid w:val="00FB1B64"/>
    <w:rsid w:val="00FB6526"/>
    <w:rsid w:val="00FC18E9"/>
    <w:rsid w:val="00FC2AFE"/>
    <w:rsid w:val="00FC41B0"/>
    <w:rsid w:val="00FC60B0"/>
    <w:rsid w:val="00FC616E"/>
    <w:rsid w:val="00FC77CE"/>
    <w:rsid w:val="00FD14F6"/>
    <w:rsid w:val="00FD42F5"/>
    <w:rsid w:val="00FD44BA"/>
    <w:rsid w:val="00FD6420"/>
    <w:rsid w:val="00FD678C"/>
    <w:rsid w:val="00FE159E"/>
    <w:rsid w:val="00FE224C"/>
    <w:rsid w:val="00FE5B67"/>
    <w:rsid w:val="00FE6E3C"/>
    <w:rsid w:val="00FF4A4E"/>
    <w:rsid w:val="00FF718D"/>
    <w:rsid w:val="00FF71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68ECB"/>
  <w15:docId w15:val="{604FAEBF-37EE-41AC-A474-5DD34FF02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6572C"/>
    <w:pPr>
      <w:spacing w:after="160" w:line="259" w:lineRule="auto"/>
    </w:pPr>
    <w:rPr>
      <w:sz w:val="22"/>
      <w:szCs w:val="22"/>
      <w:lang w:val="ru-RU" w:eastAsia="en-US"/>
    </w:rPr>
  </w:style>
  <w:style w:type="paragraph" w:styleId="Antrat1">
    <w:name w:val="heading 1"/>
    <w:basedOn w:val="prastasis"/>
    <w:next w:val="prastasis"/>
    <w:link w:val="Antrat1Diagrama"/>
    <w:qFormat/>
    <w:rsid w:val="00B6572C"/>
    <w:pPr>
      <w:keepNext/>
      <w:spacing w:before="240" w:after="60" w:line="240" w:lineRule="auto"/>
      <w:outlineLvl w:val="0"/>
    </w:pPr>
    <w:rPr>
      <w:rFonts w:ascii="Cambria" w:eastAsia="Times New Roman" w:hAnsi="Cambria"/>
      <w:b/>
      <w:bCs/>
      <w:kern w:val="32"/>
      <w:sz w:val="32"/>
      <w:szCs w:val="32"/>
      <w:lang w:val="lt-LT"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B6572C"/>
    <w:rPr>
      <w:rFonts w:ascii="Cambria" w:eastAsia="Times New Roman" w:hAnsi="Cambria" w:cs="Times New Roman"/>
      <w:b/>
      <w:bCs/>
      <w:kern w:val="32"/>
      <w:sz w:val="32"/>
      <w:szCs w:val="32"/>
      <w:lang w:val="lt-LT" w:eastAsia="lt-LT"/>
    </w:rPr>
  </w:style>
  <w:style w:type="paragraph" w:customStyle="1" w:styleId="Default">
    <w:name w:val="Default"/>
    <w:rsid w:val="00B6572C"/>
    <w:pPr>
      <w:autoSpaceDE w:val="0"/>
      <w:autoSpaceDN w:val="0"/>
      <w:adjustRightInd w:val="0"/>
    </w:pPr>
    <w:rPr>
      <w:rFonts w:ascii="Times New Roman" w:hAnsi="Times New Roman"/>
      <w:color w:val="000000"/>
      <w:sz w:val="24"/>
      <w:szCs w:val="24"/>
      <w:lang w:eastAsia="en-US"/>
    </w:rPr>
  </w:style>
  <w:style w:type="paragraph" w:styleId="Betarp">
    <w:name w:val="No Spacing"/>
    <w:uiPriority w:val="1"/>
    <w:qFormat/>
    <w:rsid w:val="00B6572C"/>
    <w:rPr>
      <w:rFonts w:ascii="Times New Roman" w:eastAsia="Times New Roman" w:hAnsi="Times New Roman"/>
      <w:sz w:val="24"/>
      <w:szCs w:val="24"/>
    </w:rPr>
  </w:style>
  <w:style w:type="paragraph" w:customStyle="1" w:styleId="xmsonormal">
    <w:name w:val="x_msonormal"/>
    <w:basedOn w:val="prastasis"/>
    <w:rsid w:val="00B6572C"/>
    <w:pPr>
      <w:spacing w:before="100" w:beforeAutospacing="1" w:after="100" w:afterAutospacing="1" w:line="240" w:lineRule="auto"/>
    </w:pPr>
    <w:rPr>
      <w:rFonts w:ascii="Times New Roman" w:eastAsia="Times New Roman" w:hAnsi="Times New Roman"/>
      <w:sz w:val="24"/>
      <w:szCs w:val="24"/>
      <w:lang w:val="lt-LT" w:eastAsia="lt-LT"/>
    </w:rPr>
  </w:style>
  <w:style w:type="paragraph" w:styleId="Antrats">
    <w:name w:val="header"/>
    <w:basedOn w:val="prastasis"/>
    <w:link w:val="AntratsDiagrama"/>
    <w:uiPriority w:val="99"/>
    <w:unhideWhenUsed/>
    <w:rsid w:val="00CD0473"/>
    <w:pPr>
      <w:tabs>
        <w:tab w:val="center" w:pos="4513"/>
        <w:tab w:val="right" w:pos="9026"/>
      </w:tabs>
      <w:spacing w:after="0" w:line="240" w:lineRule="auto"/>
    </w:pPr>
  </w:style>
  <w:style w:type="character" w:customStyle="1" w:styleId="AntratsDiagrama">
    <w:name w:val="Antraštės Diagrama"/>
    <w:link w:val="Antrats"/>
    <w:uiPriority w:val="99"/>
    <w:rsid w:val="00CD0473"/>
    <w:rPr>
      <w:rFonts w:ascii="Calibri" w:eastAsia="Calibri" w:hAnsi="Calibri" w:cs="Times New Roman"/>
    </w:rPr>
  </w:style>
  <w:style w:type="paragraph" w:styleId="Porat">
    <w:name w:val="footer"/>
    <w:basedOn w:val="prastasis"/>
    <w:link w:val="PoratDiagrama"/>
    <w:uiPriority w:val="99"/>
    <w:unhideWhenUsed/>
    <w:rsid w:val="00CD0473"/>
    <w:pPr>
      <w:tabs>
        <w:tab w:val="center" w:pos="4513"/>
        <w:tab w:val="right" w:pos="9026"/>
      </w:tabs>
      <w:spacing w:after="0" w:line="240" w:lineRule="auto"/>
    </w:pPr>
  </w:style>
  <w:style w:type="character" w:customStyle="1" w:styleId="PoratDiagrama">
    <w:name w:val="Poraštė Diagrama"/>
    <w:link w:val="Porat"/>
    <w:uiPriority w:val="99"/>
    <w:rsid w:val="00CD0473"/>
    <w:rPr>
      <w:rFonts w:ascii="Calibri" w:eastAsia="Calibri" w:hAnsi="Calibri" w:cs="Times New Roman"/>
    </w:rPr>
  </w:style>
  <w:style w:type="character" w:styleId="Komentaronuoroda">
    <w:name w:val="annotation reference"/>
    <w:uiPriority w:val="99"/>
    <w:semiHidden/>
    <w:unhideWhenUsed/>
    <w:rsid w:val="004F7992"/>
    <w:rPr>
      <w:sz w:val="16"/>
      <w:szCs w:val="16"/>
    </w:rPr>
  </w:style>
  <w:style w:type="paragraph" w:styleId="Komentarotekstas">
    <w:name w:val="annotation text"/>
    <w:basedOn w:val="prastasis"/>
    <w:link w:val="KomentarotekstasDiagrama"/>
    <w:uiPriority w:val="99"/>
    <w:semiHidden/>
    <w:unhideWhenUsed/>
    <w:rsid w:val="004F7992"/>
    <w:pPr>
      <w:spacing w:line="240" w:lineRule="auto"/>
    </w:pPr>
    <w:rPr>
      <w:sz w:val="20"/>
      <w:szCs w:val="20"/>
    </w:rPr>
  </w:style>
  <w:style w:type="character" w:customStyle="1" w:styleId="KomentarotekstasDiagrama">
    <w:name w:val="Komentaro tekstas Diagrama"/>
    <w:link w:val="Komentarotekstas"/>
    <w:uiPriority w:val="99"/>
    <w:semiHidden/>
    <w:rsid w:val="004F7992"/>
    <w:rPr>
      <w:rFonts w:ascii="Calibri" w:eastAsia="Calibri" w:hAnsi="Calibri" w:cs="Times New Roman"/>
      <w:sz w:val="20"/>
      <w:szCs w:val="20"/>
    </w:rPr>
  </w:style>
  <w:style w:type="paragraph" w:styleId="Komentarotema">
    <w:name w:val="annotation subject"/>
    <w:basedOn w:val="Komentarotekstas"/>
    <w:next w:val="Komentarotekstas"/>
    <w:link w:val="KomentarotemaDiagrama"/>
    <w:uiPriority w:val="99"/>
    <w:semiHidden/>
    <w:unhideWhenUsed/>
    <w:rsid w:val="004F7992"/>
    <w:rPr>
      <w:b/>
      <w:bCs/>
    </w:rPr>
  </w:style>
  <w:style w:type="character" w:customStyle="1" w:styleId="KomentarotemaDiagrama">
    <w:name w:val="Komentaro tema Diagrama"/>
    <w:link w:val="Komentarotema"/>
    <w:uiPriority w:val="99"/>
    <w:semiHidden/>
    <w:rsid w:val="004F7992"/>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4F7992"/>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4F7992"/>
    <w:rPr>
      <w:rFonts w:ascii="Segoe UI" w:eastAsia="Calibri" w:hAnsi="Segoe UI" w:cs="Segoe UI"/>
      <w:sz w:val="18"/>
      <w:szCs w:val="18"/>
    </w:rPr>
  </w:style>
  <w:style w:type="paragraph" w:customStyle="1" w:styleId="2vidutinistinklelis1">
    <w:name w:val="2 vidutinis tinklelis1"/>
    <w:uiPriority w:val="1"/>
    <w:qFormat/>
    <w:rsid w:val="007A5765"/>
    <w:rPr>
      <w:rFonts w:ascii="Times New Roman" w:eastAsia="Times New Roman" w:hAnsi="Times New Roman"/>
      <w:sz w:val="24"/>
      <w:szCs w:val="24"/>
    </w:rPr>
  </w:style>
  <w:style w:type="paragraph" w:styleId="Puslapioinaostekstas">
    <w:name w:val="footnote text"/>
    <w:basedOn w:val="prastasis"/>
    <w:link w:val="PuslapioinaostekstasDiagrama"/>
    <w:uiPriority w:val="99"/>
    <w:semiHidden/>
    <w:rsid w:val="00193F9C"/>
    <w:pPr>
      <w:spacing w:after="0" w:line="240" w:lineRule="auto"/>
    </w:pPr>
    <w:rPr>
      <w:rFonts w:ascii="Times New Roman" w:eastAsia="Times New Roman" w:hAnsi="Times New Roman"/>
      <w:sz w:val="20"/>
      <w:szCs w:val="20"/>
      <w:lang w:val="lt-LT" w:eastAsia="lt-LT"/>
    </w:rPr>
  </w:style>
  <w:style w:type="character" w:customStyle="1" w:styleId="PuslapioinaostekstasDiagrama">
    <w:name w:val="Puslapio išnašos tekstas Diagrama"/>
    <w:link w:val="Puslapioinaostekstas"/>
    <w:uiPriority w:val="99"/>
    <w:semiHidden/>
    <w:rsid w:val="00193F9C"/>
    <w:rPr>
      <w:rFonts w:ascii="Times New Roman" w:eastAsia="Times New Roman" w:hAnsi="Times New Roman" w:cs="Times New Roman"/>
      <w:sz w:val="20"/>
      <w:szCs w:val="20"/>
      <w:lang w:val="lt-LT" w:eastAsia="lt-LT"/>
    </w:rPr>
  </w:style>
  <w:style w:type="paragraph" w:styleId="Sraopastraipa">
    <w:name w:val="List Paragraph"/>
    <w:basedOn w:val="prastasis"/>
    <w:uiPriority w:val="34"/>
    <w:qFormat/>
    <w:rsid w:val="00C57C60"/>
    <w:pPr>
      <w:spacing w:after="0" w:line="240" w:lineRule="auto"/>
      <w:ind w:left="720"/>
    </w:pPr>
    <w:rPr>
      <w:rFonts w:ascii="Times New Roman" w:eastAsia="Times New Roman" w:hAnsi="Times New Roman"/>
      <w:sz w:val="24"/>
      <w:szCs w:val="24"/>
      <w:lang w:val="lt-LT" w:eastAsia="lt-LT"/>
    </w:rPr>
  </w:style>
  <w:style w:type="character" w:styleId="Hipersaitas">
    <w:name w:val="Hyperlink"/>
    <w:uiPriority w:val="99"/>
    <w:semiHidden/>
    <w:unhideWhenUsed/>
    <w:rsid w:val="00EC1B71"/>
    <w:rPr>
      <w:color w:val="0000FF"/>
      <w:u w:val="single"/>
    </w:rPr>
  </w:style>
  <w:style w:type="character" w:styleId="Perirtashipersaitas">
    <w:name w:val="FollowedHyperlink"/>
    <w:uiPriority w:val="99"/>
    <w:semiHidden/>
    <w:unhideWhenUsed/>
    <w:rsid w:val="005A42D9"/>
    <w:rPr>
      <w:color w:val="954F72"/>
      <w:u w:val="single"/>
    </w:rPr>
  </w:style>
  <w:style w:type="character" w:customStyle="1" w:styleId="st">
    <w:name w:val="st"/>
    <w:rsid w:val="00B65149"/>
  </w:style>
  <w:style w:type="character" w:styleId="Emfaz">
    <w:name w:val="Emphasis"/>
    <w:uiPriority w:val="20"/>
    <w:qFormat/>
    <w:rsid w:val="00B65149"/>
    <w:rPr>
      <w:i/>
      <w:iCs/>
    </w:rPr>
  </w:style>
  <w:style w:type="paragraph" w:styleId="Pataisymai">
    <w:name w:val="Revision"/>
    <w:hidden/>
    <w:uiPriority w:val="99"/>
    <w:semiHidden/>
    <w:rsid w:val="00B259B6"/>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63790">
      <w:bodyDiv w:val="1"/>
      <w:marLeft w:val="0"/>
      <w:marRight w:val="0"/>
      <w:marTop w:val="0"/>
      <w:marBottom w:val="0"/>
      <w:divBdr>
        <w:top w:val="none" w:sz="0" w:space="0" w:color="auto"/>
        <w:left w:val="none" w:sz="0" w:space="0" w:color="auto"/>
        <w:bottom w:val="none" w:sz="0" w:space="0" w:color="auto"/>
        <w:right w:val="none" w:sz="0" w:space="0" w:color="auto"/>
      </w:divBdr>
      <w:divsChild>
        <w:div w:id="75833954">
          <w:marLeft w:val="0"/>
          <w:marRight w:val="0"/>
          <w:marTop w:val="0"/>
          <w:marBottom w:val="0"/>
          <w:divBdr>
            <w:top w:val="none" w:sz="0" w:space="0" w:color="auto"/>
            <w:left w:val="none" w:sz="0" w:space="0" w:color="auto"/>
            <w:bottom w:val="none" w:sz="0" w:space="0" w:color="auto"/>
            <w:right w:val="none" w:sz="0" w:space="0" w:color="auto"/>
          </w:divBdr>
          <w:divsChild>
            <w:div w:id="1957178281">
              <w:marLeft w:val="0"/>
              <w:marRight w:val="0"/>
              <w:marTop w:val="0"/>
              <w:marBottom w:val="0"/>
              <w:divBdr>
                <w:top w:val="none" w:sz="0" w:space="0" w:color="auto"/>
                <w:left w:val="none" w:sz="0" w:space="0" w:color="auto"/>
                <w:bottom w:val="none" w:sz="0" w:space="0" w:color="auto"/>
                <w:right w:val="none" w:sz="0" w:space="0" w:color="auto"/>
              </w:divBdr>
            </w:div>
          </w:divsChild>
        </w:div>
        <w:div w:id="187842104">
          <w:marLeft w:val="0"/>
          <w:marRight w:val="0"/>
          <w:marTop w:val="0"/>
          <w:marBottom w:val="0"/>
          <w:divBdr>
            <w:top w:val="none" w:sz="0" w:space="0" w:color="auto"/>
            <w:left w:val="none" w:sz="0" w:space="0" w:color="auto"/>
            <w:bottom w:val="none" w:sz="0" w:space="0" w:color="auto"/>
            <w:right w:val="none" w:sz="0" w:space="0" w:color="auto"/>
          </w:divBdr>
          <w:divsChild>
            <w:div w:id="153961373">
              <w:marLeft w:val="0"/>
              <w:marRight w:val="0"/>
              <w:marTop w:val="0"/>
              <w:marBottom w:val="0"/>
              <w:divBdr>
                <w:top w:val="none" w:sz="0" w:space="0" w:color="auto"/>
                <w:left w:val="none" w:sz="0" w:space="0" w:color="auto"/>
                <w:bottom w:val="none" w:sz="0" w:space="0" w:color="auto"/>
                <w:right w:val="none" w:sz="0" w:space="0" w:color="auto"/>
              </w:divBdr>
            </w:div>
          </w:divsChild>
        </w:div>
        <w:div w:id="777912974">
          <w:marLeft w:val="0"/>
          <w:marRight w:val="0"/>
          <w:marTop w:val="0"/>
          <w:marBottom w:val="0"/>
          <w:divBdr>
            <w:top w:val="none" w:sz="0" w:space="0" w:color="auto"/>
            <w:left w:val="none" w:sz="0" w:space="0" w:color="auto"/>
            <w:bottom w:val="none" w:sz="0" w:space="0" w:color="auto"/>
            <w:right w:val="none" w:sz="0" w:space="0" w:color="auto"/>
          </w:divBdr>
          <w:divsChild>
            <w:div w:id="3554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37111">
      <w:bodyDiv w:val="1"/>
      <w:marLeft w:val="0"/>
      <w:marRight w:val="0"/>
      <w:marTop w:val="0"/>
      <w:marBottom w:val="0"/>
      <w:divBdr>
        <w:top w:val="none" w:sz="0" w:space="0" w:color="auto"/>
        <w:left w:val="none" w:sz="0" w:space="0" w:color="auto"/>
        <w:bottom w:val="none" w:sz="0" w:space="0" w:color="auto"/>
        <w:right w:val="none" w:sz="0" w:space="0" w:color="auto"/>
      </w:divBdr>
      <w:divsChild>
        <w:div w:id="62221271">
          <w:marLeft w:val="0"/>
          <w:marRight w:val="0"/>
          <w:marTop w:val="0"/>
          <w:marBottom w:val="0"/>
          <w:divBdr>
            <w:top w:val="none" w:sz="0" w:space="0" w:color="auto"/>
            <w:left w:val="none" w:sz="0" w:space="0" w:color="auto"/>
            <w:bottom w:val="none" w:sz="0" w:space="0" w:color="auto"/>
            <w:right w:val="none" w:sz="0" w:space="0" w:color="auto"/>
          </w:divBdr>
          <w:divsChild>
            <w:div w:id="727608941">
              <w:marLeft w:val="0"/>
              <w:marRight w:val="0"/>
              <w:marTop w:val="0"/>
              <w:marBottom w:val="0"/>
              <w:divBdr>
                <w:top w:val="none" w:sz="0" w:space="0" w:color="auto"/>
                <w:left w:val="none" w:sz="0" w:space="0" w:color="auto"/>
                <w:bottom w:val="none" w:sz="0" w:space="0" w:color="auto"/>
                <w:right w:val="none" w:sz="0" w:space="0" w:color="auto"/>
              </w:divBdr>
            </w:div>
          </w:divsChild>
        </w:div>
        <w:div w:id="665060247">
          <w:marLeft w:val="0"/>
          <w:marRight w:val="0"/>
          <w:marTop w:val="0"/>
          <w:marBottom w:val="0"/>
          <w:divBdr>
            <w:top w:val="none" w:sz="0" w:space="0" w:color="auto"/>
            <w:left w:val="none" w:sz="0" w:space="0" w:color="auto"/>
            <w:bottom w:val="none" w:sz="0" w:space="0" w:color="auto"/>
            <w:right w:val="none" w:sz="0" w:space="0" w:color="auto"/>
          </w:divBdr>
          <w:divsChild>
            <w:div w:id="1931548428">
              <w:marLeft w:val="0"/>
              <w:marRight w:val="0"/>
              <w:marTop w:val="0"/>
              <w:marBottom w:val="0"/>
              <w:divBdr>
                <w:top w:val="none" w:sz="0" w:space="0" w:color="auto"/>
                <w:left w:val="none" w:sz="0" w:space="0" w:color="auto"/>
                <w:bottom w:val="none" w:sz="0" w:space="0" w:color="auto"/>
                <w:right w:val="none" w:sz="0" w:space="0" w:color="auto"/>
              </w:divBdr>
            </w:div>
          </w:divsChild>
        </w:div>
        <w:div w:id="2060203923">
          <w:marLeft w:val="0"/>
          <w:marRight w:val="0"/>
          <w:marTop w:val="0"/>
          <w:marBottom w:val="0"/>
          <w:divBdr>
            <w:top w:val="none" w:sz="0" w:space="0" w:color="auto"/>
            <w:left w:val="none" w:sz="0" w:space="0" w:color="auto"/>
            <w:bottom w:val="none" w:sz="0" w:space="0" w:color="auto"/>
            <w:right w:val="none" w:sz="0" w:space="0" w:color="auto"/>
          </w:divBdr>
          <w:divsChild>
            <w:div w:id="10504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16206">
      <w:bodyDiv w:val="1"/>
      <w:marLeft w:val="0"/>
      <w:marRight w:val="0"/>
      <w:marTop w:val="0"/>
      <w:marBottom w:val="0"/>
      <w:divBdr>
        <w:top w:val="none" w:sz="0" w:space="0" w:color="auto"/>
        <w:left w:val="none" w:sz="0" w:space="0" w:color="auto"/>
        <w:bottom w:val="none" w:sz="0" w:space="0" w:color="auto"/>
        <w:right w:val="none" w:sz="0" w:space="0" w:color="auto"/>
      </w:divBdr>
      <w:divsChild>
        <w:div w:id="117191223">
          <w:marLeft w:val="0"/>
          <w:marRight w:val="0"/>
          <w:marTop w:val="0"/>
          <w:marBottom w:val="0"/>
          <w:divBdr>
            <w:top w:val="none" w:sz="0" w:space="0" w:color="auto"/>
            <w:left w:val="none" w:sz="0" w:space="0" w:color="auto"/>
            <w:bottom w:val="none" w:sz="0" w:space="0" w:color="auto"/>
            <w:right w:val="none" w:sz="0" w:space="0" w:color="auto"/>
          </w:divBdr>
          <w:divsChild>
            <w:div w:id="1441099694">
              <w:marLeft w:val="0"/>
              <w:marRight w:val="0"/>
              <w:marTop w:val="0"/>
              <w:marBottom w:val="0"/>
              <w:divBdr>
                <w:top w:val="none" w:sz="0" w:space="0" w:color="auto"/>
                <w:left w:val="none" w:sz="0" w:space="0" w:color="auto"/>
                <w:bottom w:val="none" w:sz="0" w:space="0" w:color="auto"/>
                <w:right w:val="none" w:sz="0" w:space="0" w:color="auto"/>
              </w:divBdr>
            </w:div>
          </w:divsChild>
        </w:div>
        <w:div w:id="504396043">
          <w:marLeft w:val="0"/>
          <w:marRight w:val="0"/>
          <w:marTop w:val="0"/>
          <w:marBottom w:val="0"/>
          <w:divBdr>
            <w:top w:val="none" w:sz="0" w:space="0" w:color="auto"/>
            <w:left w:val="none" w:sz="0" w:space="0" w:color="auto"/>
            <w:bottom w:val="none" w:sz="0" w:space="0" w:color="auto"/>
            <w:right w:val="none" w:sz="0" w:space="0" w:color="auto"/>
          </w:divBdr>
          <w:divsChild>
            <w:div w:id="930285312">
              <w:marLeft w:val="0"/>
              <w:marRight w:val="0"/>
              <w:marTop w:val="0"/>
              <w:marBottom w:val="0"/>
              <w:divBdr>
                <w:top w:val="none" w:sz="0" w:space="0" w:color="auto"/>
                <w:left w:val="none" w:sz="0" w:space="0" w:color="auto"/>
                <w:bottom w:val="none" w:sz="0" w:space="0" w:color="auto"/>
                <w:right w:val="none" w:sz="0" w:space="0" w:color="auto"/>
              </w:divBdr>
            </w:div>
          </w:divsChild>
        </w:div>
        <w:div w:id="1122577229">
          <w:marLeft w:val="0"/>
          <w:marRight w:val="0"/>
          <w:marTop w:val="0"/>
          <w:marBottom w:val="0"/>
          <w:divBdr>
            <w:top w:val="none" w:sz="0" w:space="0" w:color="auto"/>
            <w:left w:val="none" w:sz="0" w:space="0" w:color="auto"/>
            <w:bottom w:val="none" w:sz="0" w:space="0" w:color="auto"/>
            <w:right w:val="none" w:sz="0" w:space="0" w:color="auto"/>
          </w:divBdr>
          <w:divsChild>
            <w:div w:id="269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0571">
      <w:bodyDiv w:val="1"/>
      <w:marLeft w:val="0"/>
      <w:marRight w:val="0"/>
      <w:marTop w:val="0"/>
      <w:marBottom w:val="0"/>
      <w:divBdr>
        <w:top w:val="none" w:sz="0" w:space="0" w:color="auto"/>
        <w:left w:val="none" w:sz="0" w:space="0" w:color="auto"/>
        <w:bottom w:val="none" w:sz="0" w:space="0" w:color="auto"/>
        <w:right w:val="none" w:sz="0" w:space="0" w:color="auto"/>
      </w:divBdr>
      <w:divsChild>
        <w:div w:id="1037779414">
          <w:marLeft w:val="0"/>
          <w:marRight w:val="0"/>
          <w:marTop w:val="0"/>
          <w:marBottom w:val="0"/>
          <w:divBdr>
            <w:top w:val="none" w:sz="0" w:space="0" w:color="auto"/>
            <w:left w:val="none" w:sz="0" w:space="0" w:color="auto"/>
            <w:bottom w:val="none" w:sz="0" w:space="0" w:color="auto"/>
            <w:right w:val="none" w:sz="0" w:space="0" w:color="auto"/>
          </w:divBdr>
          <w:divsChild>
            <w:div w:id="1425152170">
              <w:marLeft w:val="0"/>
              <w:marRight w:val="0"/>
              <w:marTop w:val="0"/>
              <w:marBottom w:val="0"/>
              <w:divBdr>
                <w:top w:val="none" w:sz="0" w:space="0" w:color="auto"/>
                <w:left w:val="none" w:sz="0" w:space="0" w:color="auto"/>
                <w:bottom w:val="none" w:sz="0" w:space="0" w:color="auto"/>
                <w:right w:val="none" w:sz="0" w:space="0" w:color="auto"/>
              </w:divBdr>
            </w:div>
          </w:divsChild>
        </w:div>
        <w:div w:id="1107310702">
          <w:marLeft w:val="0"/>
          <w:marRight w:val="0"/>
          <w:marTop w:val="0"/>
          <w:marBottom w:val="0"/>
          <w:divBdr>
            <w:top w:val="none" w:sz="0" w:space="0" w:color="auto"/>
            <w:left w:val="none" w:sz="0" w:space="0" w:color="auto"/>
            <w:bottom w:val="none" w:sz="0" w:space="0" w:color="auto"/>
            <w:right w:val="none" w:sz="0" w:space="0" w:color="auto"/>
          </w:divBdr>
          <w:divsChild>
            <w:div w:id="1278565884">
              <w:marLeft w:val="0"/>
              <w:marRight w:val="0"/>
              <w:marTop w:val="0"/>
              <w:marBottom w:val="0"/>
              <w:divBdr>
                <w:top w:val="none" w:sz="0" w:space="0" w:color="auto"/>
                <w:left w:val="none" w:sz="0" w:space="0" w:color="auto"/>
                <w:bottom w:val="none" w:sz="0" w:space="0" w:color="auto"/>
                <w:right w:val="none" w:sz="0" w:space="0" w:color="auto"/>
              </w:divBdr>
            </w:div>
          </w:divsChild>
        </w:div>
        <w:div w:id="1813592324">
          <w:marLeft w:val="0"/>
          <w:marRight w:val="0"/>
          <w:marTop w:val="0"/>
          <w:marBottom w:val="0"/>
          <w:divBdr>
            <w:top w:val="none" w:sz="0" w:space="0" w:color="auto"/>
            <w:left w:val="none" w:sz="0" w:space="0" w:color="auto"/>
            <w:bottom w:val="none" w:sz="0" w:space="0" w:color="auto"/>
            <w:right w:val="none" w:sz="0" w:space="0" w:color="auto"/>
          </w:divBdr>
          <w:divsChild>
            <w:div w:id="203538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55089">
      <w:bodyDiv w:val="1"/>
      <w:marLeft w:val="0"/>
      <w:marRight w:val="0"/>
      <w:marTop w:val="0"/>
      <w:marBottom w:val="0"/>
      <w:divBdr>
        <w:top w:val="none" w:sz="0" w:space="0" w:color="auto"/>
        <w:left w:val="none" w:sz="0" w:space="0" w:color="auto"/>
        <w:bottom w:val="none" w:sz="0" w:space="0" w:color="auto"/>
        <w:right w:val="none" w:sz="0" w:space="0" w:color="auto"/>
      </w:divBdr>
    </w:div>
    <w:div w:id="1523014320">
      <w:bodyDiv w:val="1"/>
      <w:marLeft w:val="0"/>
      <w:marRight w:val="0"/>
      <w:marTop w:val="0"/>
      <w:marBottom w:val="0"/>
      <w:divBdr>
        <w:top w:val="none" w:sz="0" w:space="0" w:color="auto"/>
        <w:left w:val="none" w:sz="0" w:space="0" w:color="auto"/>
        <w:bottom w:val="none" w:sz="0" w:space="0" w:color="auto"/>
        <w:right w:val="none" w:sz="0" w:space="0" w:color="auto"/>
      </w:divBdr>
    </w:div>
    <w:div w:id="205214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4E7A-79C3-4DEE-8344-5F06155E6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17</Pages>
  <Words>22419</Words>
  <Characters>12780</Characters>
  <Application>Microsoft Office Word</Application>
  <DocSecurity>0</DocSecurity>
  <Lines>106</Lines>
  <Paragraphs>70</Paragraphs>
  <ScaleCrop>false</ScaleCrop>
  <HeadingPairs>
    <vt:vector size="6" baseType="variant">
      <vt:variant>
        <vt:lpstr>Pavadinimas</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VGTVPM</Company>
  <LinksUpToDate>false</LinksUpToDate>
  <CharactersWithSpaces>35129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Aušra</cp:lastModifiedBy>
  <cp:revision>212</cp:revision>
  <cp:lastPrinted>2019-11-20T15:00:00Z</cp:lastPrinted>
  <dcterms:created xsi:type="dcterms:W3CDTF">2019-11-21T11:55:00Z</dcterms:created>
  <dcterms:modified xsi:type="dcterms:W3CDTF">2020-06-11T10:29:00Z</dcterms:modified>
</cp:coreProperties>
</file>