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9979CA" w:rsidRDefault="00215B76" w:rsidP="00215B76">
      <w:pPr>
        <w:jc w:val="center"/>
        <w:rPr>
          <w:b/>
          <w:sz w:val="28"/>
        </w:rPr>
      </w:pPr>
      <w:r w:rsidRPr="009979CA">
        <w:rPr>
          <w:b/>
          <w:sz w:val="28"/>
        </w:rPr>
        <w:t>Žemės ūkio gamybos verslo darbuotojo modulinė profesinio mokymo programa, valstybinis kodas T43081103</w:t>
      </w:r>
    </w:p>
    <w:p w:rsidR="00215B76" w:rsidRPr="009979CA" w:rsidRDefault="00215B76" w:rsidP="00215B76"/>
    <w:p w:rsidR="009979CA" w:rsidRPr="009979CA" w:rsidRDefault="009979CA" w:rsidP="009979CA">
      <w:pPr>
        <w:widowControl w:val="0"/>
        <w:rPr>
          <w:b/>
        </w:rPr>
      </w:pPr>
      <w:r w:rsidRPr="009979CA">
        <w:rPr>
          <w:b/>
        </w:rPr>
        <w:t>Modulio pavadinimas - „SM kategorijos savaeigių miško ūkio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7797"/>
        <w:gridCol w:w="4215"/>
      </w:tblGrid>
      <w:tr w:rsidR="009979CA" w:rsidRPr="009979CA" w:rsidTr="001001CF">
        <w:trPr>
          <w:trHeight w:val="57"/>
          <w:jc w:val="center"/>
        </w:trPr>
        <w:tc>
          <w:tcPr>
            <w:tcW w:w="1173" w:type="pct"/>
            <w:shd w:val="clear" w:color="auto" w:fill="F2F2F2"/>
          </w:tcPr>
          <w:p w:rsidR="009979CA" w:rsidRPr="009979CA" w:rsidRDefault="009979CA" w:rsidP="00CA06F8">
            <w:pPr>
              <w:widowControl w:val="0"/>
            </w:pPr>
            <w:r w:rsidRPr="009979CA">
              <w:t>Valstybinis kodas</w:t>
            </w:r>
          </w:p>
        </w:tc>
        <w:tc>
          <w:tcPr>
            <w:tcW w:w="3827" w:type="pct"/>
            <w:gridSpan w:val="2"/>
          </w:tcPr>
          <w:p w:rsidR="009979CA" w:rsidRPr="009979CA" w:rsidRDefault="009979CA" w:rsidP="00CA06F8">
            <w:pPr>
              <w:widowControl w:val="0"/>
            </w:pPr>
            <w:r w:rsidRPr="009979CA">
              <w:t>3081121</w:t>
            </w:r>
          </w:p>
        </w:tc>
      </w:tr>
      <w:tr w:rsidR="009979CA" w:rsidRPr="009979CA" w:rsidTr="001001CF">
        <w:trPr>
          <w:trHeight w:val="57"/>
          <w:jc w:val="center"/>
        </w:trPr>
        <w:tc>
          <w:tcPr>
            <w:tcW w:w="1173" w:type="pct"/>
            <w:shd w:val="clear" w:color="auto" w:fill="F2F2F2"/>
          </w:tcPr>
          <w:p w:rsidR="009979CA" w:rsidRPr="009979CA" w:rsidRDefault="009979CA" w:rsidP="00CA06F8">
            <w:pPr>
              <w:widowControl w:val="0"/>
            </w:pPr>
            <w:r w:rsidRPr="009979CA">
              <w:t>Modulio LTKS lygis</w:t>
            </w:r>
          </w:p>
        </w:tc>
        <w:tc>
          <w:tcPr>
            <w:tcW w:w="3827" w:type="pct"/>
            <w:gridSpan w:val="2"/>
          </w:tcPr>
          <w:p w:rsidR="009979CA" w:rsidRPr="009979CA" w:rsidRDefault="009979CA" w:rsidP="00CA06F8">
            <w:pPr>
              <w:widowControl w:val="0"/>
            </w:pPr>
            <w:r w:rsidRPr="009979CA">
              <w:t>III</w:t>
            </w:r>
          </w:p>
        </w:tc>
      </w:tr>
      <w:tr w:rsidR="009979CA" w:rsidRPr="009979CA" w:rsidTr="001001CF">
        <w:trPr>
          <w:trHeight w:val="57"/>
          <w:jc w:val="center"/>
        </w:trPr>
        <w:tc>
          <w:tcPr>
            <w:tcW w:w="1173" w:type="pct"/>
            <w:shd w:val="clear" w:color="auto" w:fill="F2F2F2"/>
          </w:tcPr>
          <w:p w:rsidR="009979CA" w:rsidRPr="009979CA" w:rsidRDefault="009979CA" w:rsidP="00CA06F8">
            <w:pPr>
              <w:widowControl w:val="0"/>
            </w:pPr>
            <w:r w:rsidRPr="009979CA">
              <w:t>Apimtis mokymosi kreditais</w:t>
            </w:r>
          </w:p>
        </w:tc>
        <w:tc>
          <w:tcPr>
            <w:tcW w:w="3827" w:type="pct"/>
            <w:gridSpan w:val="2"/>
            <w:tcBorders>
              <w:bottom w:val="single" w:sz="4" w:space="0" w:color="auto"/>
            </w:tcBorders>
          </w:tcPr>
          <w:p w:rsidR="009979CA" w:rsidRPr="009979CA" w:rsidRDefault="009979CA" w:rsidP="00CA06F8">
            <w:pPr>
              <w:widowControl w:val="0"/>
            </w:pPr>
            <w:r>
              <w:t>5</w:t>
            </w:r>
          </w:p>
        </w:tc>
      </w:tr>
      <w:tr w:rsidR="009979CA" w:rsidRPr="009979CA" w:rsidTr="001001CF">
        <w:trPr>
          <w:trHeight w:val="57"/>
          <w:jc w:val="center"/>
        </w:trPr>
        <w:tc>
          <w:tcPr>
            <w:tcW w:w="1173" w:type="pct"/>
            <w:shd w:val="clear" w:color="auto" w:fill="F2F2F2"/>
          </w:tcPr>
          <w:p w:rsidR="009979CA" w:rsidRPr="009979CA" w:rsidRDefault="009979CA" w:rsidP="009979CA">
            <w:pPr>
              <w:widowControl w:val="0"/>
            </w:pPr>
            <w:r w:rsidRPr="009979CA">
              <w:t>Asmens pasirengimo mokytis modulyje reikalavimai (jei taikoma)</w:t>
            </w:r>
          </w:p>
        </w:tc>
        <w:tc>
          <w:tcPr>
            <w:tcW w:w="3827" w:type="pct"/>
            <w:gridSpan w:val="2"/>
            <w:tcBorders>
              <w:bottom w:val="single" w:sz="4" w:space="0" w:color="auto"/>
            </w:tcBorders>
          </w:tcPr>
          <w:p w:rsidR="009979CA" w:rsidRPr="009979CA" w:rsidRDefault="001001CF" w:rsidP="001001CF">
            <w:pPr>
              <w:widowControl w:val="0"/>
              <w:rPr>
                <w:highlight w:val="yellow"/>
              </w:rPr>
            </w:pPr>
            <w:bookmarkStart w:id="0" w:name="_GoBack"/>
            <w:bookmarkEnd w:id="0"/>
            <w:r>
              <w:t>TR1 kategorijos traktorių vairuotojo pažymėjimas</w:t>
            </w:r>
          </w:p>
        </w:tc>
      </w:tr>
      <w:tr w:rsidR="009979CA" w:rsidRPr="009979CA" w:rsidTr="001001CF">
        <w:trPr>
          <w:trHeight w:val="57"/>
          <w:jc w:val="center"/>
        </w:trPr>
        <w:tc>
          <w:tcPr>
            <w:tcW w:w="1173" w:type="pct"/>
            <w:shd w:val="clear" w:color="auto" w:fill="F2F2F2"/>
          </w:tcPr>
          <w:p w:rsidR="009979CA" w:rsidRPr="009979CA" w:rsidRDefault="009979CA" w:rsidP="009979CA">
            <w:pPr>
              <w:widowControl w:val="0"/>
              <w:rPr>
                <w:bCs/>
                <w:iCs/>
              </w:rPr>
            </w:pPr>
            <w:r w:rsidRPr="009979CA">
              <w:t>Kompetencijos</w:t>
            </w:r>
          </w:p>
        </w:tc>
        <w:tc>
          <w:tcPr>
            <w:tcW w:w="3827" w:type="pct"/>
            <w:gridSpan w:val="2"/>
            <w:shd w:val="clear" w:color="auto" w:fill="auto"/>
          </w:tcPr>
          <w:p w:rsidR="009979CA" w:rsidRPr="009979CA" w:rsidRDefault="009979CA" w:rsidP="009979CA">
            <w:pPr>
              <w:widowControl w:val="0"/>
              <w:rPr>
                <w:bCs/>
                <w:iCs/>
              </w:rPr>
            </w:pPr>
            <w:r w:rsidRPr="009979CA">
              <w:rPr>
                <w:rFonts w:eastAsia="Calibri"/>
              </w:rPr>
              <w:t>Dirbti miškų ūkio mašinomis.</w:t>
            </w:r>
          </w:p>
        </w:tc>
      </w:tr>
      <w:tr w:rsidR="009979CA" w:rsidRPr="009979CA" w:rsidTr="001001CF">
        <w:trPr>
          <w:trHeight w:val="57"/>
          <w:jc w:val="center"/>
        </w:trPr>
        <w:tc>
          <w:tcPr>
            <w:tcW w:w="1173" w:type="pct"/>
            <w:tcBorders>
              <w:bottom w:val="single" w:sz="4" w:space="0" w:color="auto"/>
            </w:tcBorders>
            <w:shd w:val="clear" w:color="auto" w:fill="F2F2F2"/>
          </w:tcPr>
          <w:p w:rsidR="009979CA" w:rsidRPr="009979CA" w:rsidRDefault="009979CA" w:rsidP="009979CA">
            <w:pPr>
              <w:widowControl w:val="0"/>
            </w:pPr>
            <w:r w:rsidRPr="009979CA">
              <w:rPr>
                <w:bCs/>
                <w:iCs/>
              </w:rPr>
              <w:t>Mokymosi rezultatai</w:t>
            </w:r>
          </w:p>
        </w:tc>
        <w:tc>
          <w:tcPr>
            <w:tcW w:w="2484" w:type="pct"/>
            <w:tcBorders>
              <w:bottom w:val="single" w:sz="4" w:space="0" w:color="auto"/>
            </w:tcBorders>
            <w:shd w:val="clear" w:color="auto" w:fill="F2F2F2"/>
          </w:tcPr>
          <w:p w:rsidR="009979CA" w:rsidRPr="009979CA" w:rsidRDefault="009979CA" w:rsidP="009979CA">
            <w:pPr>
              <w:widowControl w:val="0"/>
              <w:rPr>
                <w:bCs/>
                <w:iCs/>
              </w:rPr>
            </w:pPr>
            <w:r w:rsidRPr="009979CA">
              <w:rPr>
                <w:bCs/>
                <w:iCs/>
              </w:rPr>
              <w:t>Rekomenduojamas turinys mokymosi rezultatams pasiekti</w:t>
            </w:r>
          </w:p>
        </w:tc>
        <w:tc>
          <w:tcPr>
            <w:tcW w:w="1343" w:type="pct"/>
            <w:tcBorders>
              <w:bottom w:val="single" w:sz="4" w:space="0" w:color="auto"/>
            </w:tcBorders>
            <w:shd w:val="clear" w:color="auto" w:fill="F2F2F2"/>
          </w:tcPr>
          <w:p w:rsidR="009979CA" w:rsidRPr="009979CA" w:rsidRDefault="009979CA" w:rsidP="009979CA">
            <w:pPr>
              <w:widowControl w:val="0"/>
              <w:rPr>
                <w:bCs/>
                <w:iCs/>
              </w:rPr>
            </w:pPr>
            <w:r w:rsidRPr="009979CA">
              <w:t>Mokymosi pasiekimų įvertinimo kriterijai</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rPr>
                <w:rFonts w:eastAsia="Calibri"/>
              </w:rPr>
            </w:pPr>
            <w:r w:rsidRPr="009979CA">
              <w:t>1. Susipažinti su miškų ūkio kompiuterinėmis programomis bei medienos ruošos mašinose naudojamais matavimo, duomenų kaupimo, saugojimo ir perdavimo prietaisais.</w:t>
            </w:r>
          </w:p>
        </w:tc>
        <w:tc>
          <w:tcPr>
            <w:tcW w:w="2484" w:type="pct"/>
            <w:shd w:val="clear" w:color="auto" w:fill="auto"/>
          </w:tcPr>
          <w:p w:rsidR="009979CA" w:rsidRPr="009979CA" w:rsidRDefault="009979CA" w:rsidP="009979CA">
            <w:pPr>
              <w:widowControl w:val="0"/>
              <w:rPr>
                <w:rFonts w:eastAsia="Calibri"/>
              </w:rPr>
            </w:pPr>
            <w:r w:rsidRPr="009979CA">
              <w:rPr>
                <w:b/>
                <w:bCs/>
              </w:rPr>
              <w:t xml:space="preserve">Tema. </w:t>
            </w:r>
            <w:r w:rsidRPr="009979CA">
              <w:rPr>
                <w:rFonts w:eastAsia="Calibri"/>
              </w:rPr>
              <w:t>Miškų ūkio kompiuterinės programos</w:t>
            </w:r>
          </w:p>
          <w:p w:rsidR="009979CA" w:rsidRPr="009979CA" w:rsidRDefault="009979CA" w:rsidP="009979CA">
            <w:pPr>
              <w:widowControl w:val="0"/>
              <w:numPr>
                <w:ilvl w:val="0"/>
                <w:numId w:val="12"/>
              </w:numPr>
              <w:ind w:left="0" w:firstLine="0"/>
              <w:rPr>
                <w:rFonts w:eastAsia="Calibri"/>
              </w:rPr>
            </w:pPr>
            <w:r w:rsidRPr="009979CA">
              <w:rPr>
                <w:rFonts w:eastAsia="Calibri"/>
              </w:rPr>
              <w:t>Susipažinti su miškų ūkyje naudojamomis kompiuterinėmis programomis</w:t>
            </w:r>
          </w:p>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Medienos ruošos mašinose naudojami matavimo, duomenų kaupimo, saugojimo ir perdavimo prietaisai.</w:t>
            </w:r>
          </w:p>
          <w:p w:rsidR="009979CA" w:rsidRPr="009979CA" w:rsidRDefault="009979CA" w:rsidP="009979CA">
            <w:pPr>
              <w:widowControl w:val="0"/>
              <w:numPr>
                <w:ilvl w:val="0"/>
                <w:numId w:val="12"/>
              </w:numPr>
              <w:ind w:left="0" w:firstLine="0"/>
              <w:rPr>
                <w:rFonts w:eastAsia="Calibri"/>
              </w:rPr>
            </w:pPr>
            <w:r w:rsidRPr="009979CA">
              <w:rPr>
                <w:rFonts w:eastAsia="Calibri"/>
              </w:rPr>
              <w:t>Susipažinti su medienos ruošos mašinose naudojamais matavimo, duomenų kaupimo, saugojimo ir perdavimo prietaisais.</w:t>
            </w:r>
          </w:p>
          <w:p w:rsidR="009979CA" w:rsidRPr="009979CA" w:rsidRDefault="009979CA" w:rsidP="009979CA">
            <w:pPr>
              <w:widowControl w:val="0"/>
              <w:numPr>
                <w:ilvl w:val="0"/>
                <w:numId w:val="12"/>
              </w:numPr>
              <w:ind w:left="0" w:firstLine="0"/>
              <w:rPr>
                <w:bCs/>
                <w:iCs/>
              </w:rPr>
            </w:pPr>
            <w:r w:rsidRPr="009979CA">
              <w:t>Išanalizuoti miškų ūkio mašinų informacinių sistemų naudojimo ypatumus.</w:t>
            </w:r>
          </w:p>
        </w:tc>
        <w:tc>
          <w:tcPr>
            <w:tcW w:w="1343" w:type="pct"/>
            <w:shd w:val="clear" w:color="auto" w:fill="auto"/>
          </w:tcPr>
          <w:p w:rsidR="009979CA" w:rsidRPr="009979CA" w:rsidRDefault="009979CA" w:rsidP="009979CA">
            <w:pPr>
              <w:widowControl w:val="0"/>
            </w:pPr>
            <w:r w:rsidRPr="009979CA">
              <w:t>Apibūdintos miškų kompiuterines programas bei mašinose naudojamus įvairius kompiuterinius prietaisus.</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2. Susipažinti su medienos ruošos organizavimu bei pagrindinėmis technologijomis.</w:t>
            </w:r>
          </w:p>
        </w:tc>
        <w:tc>
          <w:tcPr>
            <w:tcW w:w="2484" w:type="pct"/>
            <w:shd w:val="clear" w:color="auto" w:fill="auto"/>
          </w:tcPr>
          <w:p w:rsidR="009979CA" w:rsidRPr="009979CA" w:rsidRDefault="009979CA" w:rsidP="009979CA">
            <w:pPr>
              <w:widowControl w:val="0"/>
              <w:rPr>
                <w:rFonts w:eastAsia="Calibri"/>
              </w:rPr>
            </w:pPr>
            <w:r w:rsidRPr="009979CA">
              <w:rPr>
                <w:b/>
              </w:rPr>
              <w:t xml:space="preserve">Tema. </w:t>
            </w:r>
            <w:r w:rsidRPr="009979CA">
              <w:rPr>
                <w:rFonts w:eastAsia="Calibri"/>
              </w:rPr>
              <w:t>Susipažinimas su pagrindinių ir ugdymo kirtimų technologijomis.</w:t>
            </w:r>
          </w:p>
          <w:p w:rsidR="009979CA" w:rsidRPr="009979CA" w:rsidRDefault="009979CA" w:rsidP="009979CA">
            <w:pPr>
              <w:widowControl w:val="0"/>
              <w:numPr>
                <w:ilvl w:val="0"/>
                <w:numId w:val="13"/>
              </w:numPr>
              <w:ind w:left="0" w:firstLine="0"/>
              <w:rPr>
                <w:rFonts w:eastAsia="Calibri"/>
              </w:rPr>
            </w:pPr>
            <w:r w:rsidRPr="009979CA">
              <w:rPr>
                <w:rFonts w:eastAsia="Calibri"/>
              </w:rPr>
              <w:t>Susipažinti su rankinės ir iš dalies mechanizuotos medienos ruošos technologijomis</w:t>
            </w:r>
          </w:p>
          <w:p w:rsidR="009979CA" w:rsidRPr="009979CA" w:rsidRDefault="009979CA" w:rsidP="009979CA">
            <w:pPr>
              <w:widowControl w:val="0"/>
              <w:numPr>
                <w:ilvl w:val="0"/>
                <w:numId w:val="13"/>
              </w:numPr>
              <w:ind w:left="0" w:firstLine="0"/>
              <w:rPr>
                <w:rFonts w:eastAsia="Calibri"/>
              </w:rPr>
            </w:pPr>
            <w:r w:rsidRPr="009979CA">
              <w:rPr>
                <w:rFonts w:eastAsia="Calibri"/>
              </w:rPr>
              <w:t>Susipažinti su visiškai mechanizuotos medienos ruošos technologijomis</w:t>
            </w:r>
          </w:p>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Susipažinimas su medienos ruošos darbų organizavimu</w:t>
            </w:r>
          </w:p>
          <w:p w:rsidR="009979CA" w:rsidRPr="009979CA" w:rsidRDefault="009979CA" w:rsidP="009979CA">
            <w:pPr>
              <w:widowControl w:val="0"/>
              <w:numPr>
                <w:ilvl w:val="0"/>
                <w:numId w:val="14"/>
              </w:numPr>
              <w:ind w:left="0" w:firstLine="0"/>
              <w:rPr>
                <w:rFonts w:eastAsia="Calibri"/>
              </w:rPr>
            </w:pPr>
            <w:r w:rsidRPr="009979CA">
              <w:rPr>
                <w:rFonts w:eastAsia="Calibri"/>
              </w:rPr>
              <w:t>Sudaryti biržės eksploatavimo kortelę</w:t>
            </w:r>
          </w:p>
          <w:p w:rsidR="009979CA" w:rsidRPr="009979CA" w:rsidRDefault="009979CA" w:rsidP="009979CA">
            <w:pPr>
              <w:widowControl w:val="0"/>
              <w:numPr>
                <w:ilvl w:val="0"/>
                <w:numId w:val="14"/>
              </w:numPr>
              <w:ind w:left="0" w:firstLine="0"/>
              <w:rPr>
                <w:rFonts w:eastAsia="Calibri"/>
              </w:rPr>
            </w:pPr>
            <w:r w:rsidRPr="009979CA">
              <w:rPr>
                <w:rFonts w:eastAsia="Calibri"/>
              </w:rPr>
              <w:t>Susipažinti su medienos ruošos mašinų ir mechanizmų parinkimo konkrečioms technologijoms pagrindais</w:t>
            </w:r>
          </w:p>
          <w:p w:rsidR="009979CA" w:rsidRPr="009979CA" w:rsidRDefault="009979CA" w:rsidP="009979CA">
            <w:pPr>
              <w:widowControl w:val="0"/>
              <w:numPr>
                <w:ilvl w:val="0"/>
                <w:numId w:val="14"/>
              </w:numPr>
              <w:ind w:left="0" w:firstLine="0"/>
              <w:rPr>
                <w:rFonts w:eastAsia="Calibri"/>
              </w:rPr>
            </w:pPr>
            <w:r w:rsidRPr="009979CA">
              <w:rPr>
                <w:rFonts w:eastAsia="Calibri"/>
              </w:rPr>
              <w:t>Susipažinti su valksmų sistemos įrengimo principais ir reikalavimais</w:t>
            </w:r>
          </w:p>
          <w:p w:rsidR="009979CA" w:rsidRPr="009979CA" w:rsidRDefault="009979CA" w:rsidP="009979CA">
            <w:pPr>
              <w:widowControl w:val="0"/>
              <w:numPr>
                <w:ilvl w:val="0"/>
                <w:numId w:val="14"/>
              </w:numPr>
              <w:ind w:left="0" w:firstLine="0"/>
              <w:rPr>
                <w:rFonts w:eastAsia="Calibri"/>
              </w:rPr>
            </w:pPr>
            <w:r w:rsidRPr="009979CA">
              <w:rPr>
                <w:rFonts w:eastAsia="Calibri"/>
              </w:rPr>
              <w:t>Susipažinti su pagamintos medienos išvežimo iš kirtavietės organizavimo pagrindais</w:t>
            </w:r>
          </w:p>
          <w:p w:rsidR="009979CA" w:rsidRPr="009979CA" w:rsidRDefault="009979CA" w:rsidP="009979CA">
            <w:pPr>
              <w:widowControl w:val="0"/>
              <w:numPr>
                <w:ilvl w:val="0"/>
                <w:numId w:val="14"/>
              </w:numPr>
              <w:ind w:left="0" w:firstLine="0"/>
              <w:rPr>
                <w:b/>
                <w:i/>
              </w:rPr>
            </w:pPr>
            <w:r w:rsidRPr="009979CA">
              <w:t>Susipažinti su pagamintos medienos sandėliavimo pagrindais</w:t>
            </w:r>
          </w:p>
        </w:tc>
        <w:tc>
          <w:tcPr>
            <w:tcW w:w="1343" w:type="pct"/>
            <w:shd w:val="clear" w:color="auto" w:fill="auto"/>
          </w:tcPr>
          <w:p w:rsidR="009979CA" w:rsidRPr="009979CA" w:rsidRDefault="009979CA" w:rsidP="009979CA">
            <w:pPr>
              <w:widowControl w:val="0"/>
            </w:pPr>
            <w:r w:rsidRPr="009979CA">
              <w:t>Apibūdintos medienos ruošos organizavimo technologijos bei medienos ruošos darbų organizavimo principai, sudaryta biržės eksploatavimo kortelė, apibūdintas mašinų ir mechanizmų parinkimas įvairioms technologijoms. Įengta valksmų sistema. Apibūdintas medienos išvežimo bei jos sandėliavimo pagrindai.</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3. Susipažinti su apvaliosios medienos asortimentais.</w:t>
            </w:r>
          </w:p>
        </w:tc>
        <w:tc>
          <w:tcPr>
            <w:tcW w:w="2484" w:type="pct"/>
            <w:shd w:val="clear" w:color="auto" w:fill="auto"/>
          </w:tcPr>
          <w:p w:rsidR="009979CA" w:rsidRPr="009979CA" w:rsidRDefault="009979CA" w:rsidP="009979CA">
            <w:pPr>
              <w:widowControl w:val="0"/>
              <w:rPr>
                <w:rFonts w:eastAsia="Calibri"/>
              </w:rPr>
            </w:pPr>
            <w:r w:rsidRPr="009979CA">
              <w:rPr>
                <w:b/>
              </w:rPr>
              <w:t xml:space="preserve">Tema. </w:t>
            </w:r>
            <w:r w:rsidRPr="009979CA">
              <w:rPr>
                <w:rFonts w:eastAsia="Calibri"/>
              </w:rPr>
              <w:t>Susipažinimas su medienos sandara, atskirų medžių medienos ypatumais ir ydomis.</w:t>
            </w:r>
          </w:p>
          <w:p w:rsidR="009979CA" w:rsidRPr="009979CA" w:rsidRDefault="009979CA" w:rsidP="009979CA">
            <w:pPr>
              <w:widowControl w:val="0"/>
              <w:numPr>
                <w:ilvl w:val="0"/>
                <w:numId w:val="15"/>
              </w:numPr>
              <w:ind w:left="0" w:firstLine="0"/>
              <w:rPr>
                <w:rFonts w:eastAsia="Calibri"/>
                <w:b/>
              </w:rPr>
            </w:pPr>
            <w:r w:rsidRPr="009979CA">
              <w:rPr>
                <w:rFonts w:eastAsia="Calibri"/>
              </w:rPr>
              <w:t>Susipažinti su medienos sandara, atskirų medžių medienos ypatumais ir ydomis</w:t>
            </w:r>
          </w:p>
          <w:p w:rsidR="009979CA" w:rsidRPr="009979CA" w:rsidRDefault="009979CA" w:rsidP="009979CA">
            <w:pPr>
              <w:widowControl w:val="0"/>
              <w:numPr>
                <w:ilvl w:val="0"/>
                <w:numId w:val="15"/>
              </w:numPr>
              <w:ind w:left="0" w:firstLine="0"/>
              <w:rPr>
                <w:rFonts w:eastAsia="Calibri"/>
                <w:b/>
              </w:rPr>
            </w:pPr>
            <w:r w:rsidRPr="009979CA">
              <w:rPr>
                <w:rFonts w:eastAsia="Calibri"/>
              </w:rPr>
              <w:lastRenderedPageBreak/>
              <w:t>Susipažinti su medienos gaminiais ir jų klasifikacija</w:t>
            </w:r>
          </w:p>
          <w:p w:rsidR="009979CA" w:rsidRPr="009979CA" w:rsidRDefault="009979CA" w:rsidP="009979CA">
            <w:pPr>
              <w:widowControl w:val="0"/>
              <w:numPr>
                <w:ilvl w:val="0"/>
                <w:numId w:val="15"/>
              </w:numPr>
              <w:ind w:left="0" w:firstLine="0"/>
              <w:rPr>
                <w:b/>
              </w:rPr>
            </w:pPr>
            <w:r w:rsidRPr="009979CA">
              <w:t>Susipažinti su apvalios medienos kokybės klasėmis</w:t>
            </w:r>
          </w:p>
        </w:tc>
        <w:tc>
          <w:tcPr>
            <w:tcW w:w="1343" w:type="pct"/>
            <w:shd w:val="clear" w:color="auto" w:fill="auto"/>
          </w:tcPr>
          <w:p w:rsidR="009979CA" w:rsidRPr="009979CA" w:rsidRDefault="009979CA" w:rsidP="009979CA">
            <w:pPr>
              <w:widowControl w:val="0"/>
            </w:pPr>
            <w:r w:rsidRPr="009979CA">
              <w:lastRenderedPageBreak/>
              <w:t xml:space="preserve">Apibūdinta medienos sandara, atskirų medžių medienos ypatumai ir ydos. Charakterizuotas apvalios medienos asortimentas, medienos gaminiai, </w:t>
            </w:r>
            <w:r w:rsidRPr="009979CA">
              <w:lastRenderedPageBreak/>
              <w:t>apvalios medienos kokybės klasės.</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lastRenderedPageBreak/>
              <w:t>4. Susipažinti su medienos ruošos mašinomis, agregatais ir jų technine priežiūra.</w:t>
            </w:r>
          </w:p>
        </w:tc>
        <w:tc>
          <w:tcPr>
            <w:tcW w:w="2484" w:type="pct"/>
            <w:shd w:val="clear" w:color="auto" w:fill="auto"/>
          </w:tcPr>
          <w:p w:rsidR="009979CA" w:rsidRPr="009979CA" w:rsidRDefault="009979CA" w:rsidP="009979CA">
            <w:pPr>
              <w:widowControl w:val="0"/>
              <w:rPr>
                <w:rFonts w:eastAsia="Calibri"/>
              </w:rPr>
            </w:pPr>
            <w:r w:rsidRPr="009979CA">
              <w:rPr>
                <w:b/>
              </w:rPr>
              <w:t xml:space="preserve">Tema. </w:t>
            </w:r>
            <w:r w:rsidRPr="009979CA">
              <w:rPr>
                <w:rFonts w:eastAsia="Calibri"/>
              </w:rPr>
              <w:t>Susipažinimas su medienos ruošos mašinomis, agregatais</w:t>
            </w:r>
          </w:p>
          <w:p w:rsidR="009979CA" w:rsidRPr="009979CA" w:rsidRDefault="009979CA" w:rsidP="009979CA">
            <w:pPr>
              <w:widowControl w:val="0"/>
              <w:numPr>
                <w:ilvl w:val="0"/>
                <w:numId w:val="16"/>
              </w:numPr>
              <w:ind w:left="0" w:firstLine="0"/>
              <w:rPr>
                <w:rFonts w:eastAsia="Calibri"/>
              </w:rPr>
            </w:pPr>
            <w:r w:rsidRPr="009979CA">
              <w:rPr>
                <w:rFonts w:eastAsia="Calibri"/>
              </w:rPr>
              <w:t>Susipažinti su medžių kirtimo mašinomis</w:t>
            </w:r>
          </w:p>
          <w:p w:rsidR="009979CA" w:rsidRPr="009979CA" w:rsidRDefault="009979CA" w:rsidP="009979CA">
            <w:pPr>
              <w:widowControl w:val="0"/>
              <w:numPr>
                <w:ilvl w:val="0"/>
                <w:numId w:val="16"/>
              </w:numPr>
              <w:ind w:left="0" w:firstLine="0"/>
              <w:rPr>
                <w:rFonts w:eastAsia="Calibri"/>
                <w:b/>
              </w:rPr>
            </w:pPr>
            <w:r w:rsidRPr="009979CA">
              <w:rPr>
                <w:rFonts w:eastAsia="Calibri"/>
              </w:rPr>
              <w:t xml:space="preserve">Susipažinti su </w:t>
            </w:r>
            <w:proofErr w:type="spellStart"/>
            <w:r w:rsidRPr="009979CA">
              <w:rPr>
                <w:rFonts w:eastAsia="Calibri"/>
              </w:rPr>
              <w:t>medvežėmis</w:t>
            </w:r>
            <w:proofErr w:type="spellEnd"/>
            <w:r w:rsidRPr="009979CA">
              <w:rPr>
                <w:rFonts w:eastAsia="Calibri"/>
              </w:rPr>
              <w:t xml:space="preserve"> ir </w:t>
            </w:r>
            <w:proofErr w:type="spellStart"/>
            <w:r w:rsidRPr="009979CA">
              <w:rPr>
                <w:rFonts w:eastAsia="Calibri"/>
              </w:rPr>
              <w:t>savikrovėmis</w:t>
            </w:r>
            <w:proofErr w:type="spellEnd"/>
            <w:r w:rsidRPr="009979CA">
              <w:rPr>
                <w:rFonts w:eastAsia="Calibri"/>
              </w:rPr>
              <w:t xml:space="preserve"> priekabomis</w:t>
            </w:r>
          </w:p>
          <w:p w:rsidR="009979CA" w:rsidRPr="009979CA" w:rsidRDefault="009979CA" w:rsidP="009979CA">
            <w:pPr>
              <w:widowControl w:val="0"/>
              <w:numPr>
                <w:ilvl w:val="0"/>
                <w:numId w:val="16"/>
              </w:numPr>
              <w:ind w:left="0" w:firstLine="0"/>
              <w:rPr>
                <w:rFonts w:eastAsia="Calibri"/>
                <w:b/>
              </w:rPr>
            </w:pPr>
            <w:r w:rsidRPr="009979CA">
              <w:rPr>
                <w:rFonts w:eastAsia="Calibri"/>
              </w:rPr>
              <w:t>Susipažinti su traktoriniais medienos ruošos agregatais (lyniniais mechanizmais, primontuojamais procesoriais, kranais ir manipuliatoriais, pagalbine medienos ruošos įranga bei medienos ruošos mašinų padangomis.</w:t>
            </w:r>
          </w:p>
          <w:p w:rsidR="009979CA" w:rsidRPr="009979CA" w:rsidRDefault="009979CA" w:rsidP="009979CA">
            <w:pPr>
              <w:widowControl w:val="0"/>
              <w:numPr>
                <w:ilvl w:val="0"/>
                <w:numId w:val="16"/>
              </w:numPr>
              <w:ind w:left="0" w:firstLine="0"/>
              <w:rPr>
                <w:b/>
              </w:rPr>
            </w:pPr>
            <w:r w:rsidRPr="009979CA">
              <w:t>Susipažinti su medienos ruošos mašinų variklių, transmisijos, važiuoklės, valdymo įrenginių, elektros įrangos konstrukcija ir technine priežiūra</w:t>
            </w:r>
          </w:p>
        </w:tc>
        <w:tc>
          <w:tcPr>
            <w:tcW w:w="1343" w:type="pct"/>
            <w:shd w:val="clear" w:color="auto" w:fill="auto"/>
          </w:tcPr>
          <w:p w:rsidR="009979CA" w:rsidRPr="009979CA" w:rsidRDefault="009979CA" w:rsidP="009979CA">
            <w:pPr>
              <w:widowControl w:val="0"/>
            </w:pPr>
            <w:r w:rsidRPr="009979CA">
              <w:t>Apibūdintos medienos ruošos mašinos, agregatai bei įrenginiai, jų techninė priežiūra. Apibūdinti varikliai, transmisijos, važiuoklės, valdymo įrenginiai, elektros įrangos konstrukcijos ir techninė priežiūra.</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5. Susipažinti su saugaus eismo miško mašinomis ypatumais.</w:t>
            </w:r>
          </w:p>
        </w:tc>
        <w:tc>
          <w:tcPr>
            <w:tcW w:w="2484" w:type="pct"/>
            <w:shd w:val="clear" w:color="auto" w:fill="auto"/>
          </w:tcPr>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Susipažinimas su saugaus eismo miško mašinomis ypatumais</w:t>
            </w:r>
          </w:p>
          <w:p w:rsidR="009979CA" w:rsidRPr="009979CA" w:rsidRDefault="009979CA" w:rsidP="009979CA">
            <w:pPr>
              <w:widowControl w:val="0"/>
              <w:numPr>
                <w:ilvl w:val="0"/>
                <w:numId w:val="17"/>
              </w:numPr>
              <w:ind w:left="0" w:firstLine="0"/>
              <w:rPr>
                <w:rFonts w:eastAsia="Calibri"/>
              </w:rPr>
            </w:pPr>
            <w:r w:rsidRPr="009979CA">
              <w:rPr>
                <w:rFonts w:eastAsia="Calibri"/>
              </w:rPr>
              <w:t>Susipažinti su saugaus važiavimo medienos ruošos mašinomis miške, šlaitais ypatumais.</w:t>
            </w:r>
          </w:p>
          <w:p w:rsidR="009979CA" w:rsidRPr="009979CA" w:rsidRDefault="009979CA" w:rsidP="009979CA">
            <w:pPr>
              <w:widowControl w:val="0"/>
              <w:numPr>
                <w:ilvl w:val="0"/>
                <w:numId w:val="17"/>
              </w:numPr>
              <w:ind w:left="0" w:firstLine="0"/>
              <w:rPr>
                <w:rFonts w:eastAsia="Calibri"/>
              </w:rPr>
            </w:pPr>
            <w:r w:rsidRPr="009979CA">
              <w:rPr>
                <w:rFonts w:eastAsia="Calibri"/>
              </w:rPr>
              <w:t>Susipažinti su saugaus darbo tamsiu paros metu ir esant blogoms oro sąlygoms ypatumais.</w:t>
            </w:r>
          </w:p>
          <w:p w:rsidR="009979CA" w:rsidRPr="009979CA" w:rsidRDefault="009979CA" w:rsidP="009979CA">
            <w:pPr>
              <w:widowControl w:val="0"/>
              <w:numPr>
                <w:ilvl w:val="0"/>
                <w:numId w:val="17"/>
              </w:numPr>
              <w:ind w:left="0" w:firstLine="0"/>
              <w:rPr>
                <w:rFonts w:eastAsia="Calibri"/>
              </w:rPr>
            </w:pPr>
            <w:r w:rsidRPr="009979CA">
              <w:rPr>
                <w:rFonts w:eastAsia="Calibri"/>
              </w:rPr>
              <w:t>Susipažinti su saugaus medienos ir medienos ruošos mašinų transportavimo ypatumais.</w:t>
            </w:r>
          </w:p>
          <w:p w:rsidR="009979CA" w:rsidRPr="009979CA" w:rsidRDefault="009979CA" w:rsidP="009979CA">
            <w:pPr>
              <w:widowControl w:val="0"/>
              <w:numPr>
                <w:ilvl w:val="0"/>
                <w:numId w:val="17"/>
              </w:numPr>
              <w:ind w:left="0" w:firstLine="0"/>
              <w:rPr>
                <w:b/>
              </w:rPr>
            </w:pPr>
            <w:r w:rsidRPr="009979CA">
              <w:t>Susipažinti su saugaus medienos ruošos mašinų važiavimo bendros paskirties keliais ypatumais.</w:t>
            </w:r>
          </w:p>
        </w:tc>
        <w:tc>
          <w:tcPr>
            <w:tcW w:w="1343" w:type="pct"/>
            <w:shd w:val="clear" w:color="auto" w:fill="auto"/>
          </w:tcPr>
          <w:p w:rsidR="009979CA" w:rsidRPr="009979CA" w:rsidRDefault="009979CA" w:rsidP="009979CA">
            <w:pPr>
              <w:widowControl w:val="0"/>
            </w:pPr>
            <w:r w:rsidRPr="009979CA">
              <w:t>Apibūdintas saugaus judėjimo bei darbo m</w:t>
            </w:r>
            <w:r w:rsidR="00DC6AE8">
              <w:t>iško ruošos mašinomis ir įrengini</w:t>
            </w:r>
            <w:r w:rsidRPr="009979CA">
              <w:t>ais įvairiomis sąlygomis. Apibūdinti saugaus medienos transportavimo ypatumai. Apibūdintas saugaus medienos ruošos mašinų važiavimo bendro naudojimo keliais ypatumai.</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6. Susipažinti su darbų saugos miške ypatumais.</w:t>
            </w:r>
          </w:p>
        </w:tc>
        <w:tc>
          <w:tcPr>
            <w:tcW w:w="2484" w:type="pct"/>
            <w:shd w:val="clear" w:color="auto" w:fill="auto"/>
          </w:tcPr>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Susipažinimas su darbų saugos miške ypatumais</w:t>
            </w:r>
          </w:p>
          <w:p w:rsidR="009979CA" w:rsidRPr="009979CA" w:rsidRDefault="009979CA" w:rsidP="009979CA">
            <w:pPr>
              <w:widowControl w:val="0"/>
              <w:numPr>
                <w:ilvl w:val="0"/>
                <w:numId w:val="18"/>
              </w:numPr>
              <w:ind w:left="0" w:firstLine="0"/>
              <w:rPr>
                <w:rFonts w:eastAsia="Calibri"/>
                <w:b/>
              </w:rPr>
            </w:pPr>
            <w:r w:rsidRPr="009979CA">
              <w:rPr>
                <w:rFonts w:eastAsia="Calibri"/>
              </w:rPr>
              <w:t>Susipažinti su darbų saugos miškuose organizavimo pagrindais, tikslais ir uždaviniais</w:t>
            </w:r>
          </w:p>
          <w:p w:rsidR="009979CA" w:rsidRPr="009979CA" w:rsidRDefault="009979CA" w:rsidP="009979CA">
            <w:pPr>
              <w:widowControl w:val="0"/>
              <w:numPr>
                <w:ilvl w:val="0"/>
                <w:numId w:val="18"/>
              </w:numPr>
              <w:ind w:left="0" w:firstLine="0"/>
              <w:rPr>
                <w:rFonts w:eastAsia="Calibri"/>
                <w:b/>
              </w:rPr>
            </w:pPr>
            <w:r w:rsidRPr="009979CA">
              <w:rPr>
                <w:rFonts w:eastAsia="Calibri"/>
              </w:rPr>
              <w:t>Susipažinti su darbų saugos miškuose taisyklių pagrindinėmis sąvokomis ir bendraisiais reikalavimais, atliekant mechanizuotus miškų ūkio darbus.</w:t>
            </w:r>
          </w:p>
          <w:p w:rsidR="009979CA" w:rsidRPr="009979CA" w:rsidRDefault="009979CA" w:rsidP="009979CA">
            <w:pPr>
              <w:widowControl w:val="0"/>
              <w:numPr>
                <w:ilvl w:val="0"/>
                <w:numId w:val="18"/>
              </w:numPr>
              <w:ind w:left="0" w:firstLine="0"/>
              <w:rPr>
                <w:rFonts w:eastAsia="Calibri"/>
                <w:b/>
              </w:rPr>
            </w:pPr>
            <w:r w:rsidRPr="009979CA">
              <w:rPr>
                <w:rFonts w:eastAsia="Calibri"/>
              </w:rPr>
              <w:t>Susipažinti su kenksmingomis ir pavojingomis medžiagomis, naudojamomis miškų ūkyje, SM kategorijos traktorininko, turinčio teisę dirbti su medžių kirtimo ir medienos transportavimo mašinomis instrukcija saugos ir sveikatos klausimais. Pareiginiai nuostatai.</w:t>
            </w:r>
          </w:p>
          <w:p w:rsidR="009979CA" w:rsidRPr="009979CA" w:rsidRDefault="009979CA" w:rsidP="009979CA">
            <w:pPr>
              <w:widowControl w:val="0"/>
              <w:numPr>
                <w:ilvl w:val="0"/>
                <w:numId w:val="18"/>
              </w:numPr>
              <w:ind w:left="0" w:firstLine="0"/>
              <w:rPr>
                <w:rFonts w:eastAsia="Calibri"/>
                <w:b/>
              </w:rPr>
            </w:pPr>
            <w:r w:rsidRPr="009979CA">
              <w:rPr>
                <w:rFonts w:eastAsia="Calibri"/>
              </w:rPr>
              <w:t xml:space="preserve">Susipažinti su darbo </w:t>
            </w:r>
            <w:proofErr w:type="spellStart"/>
            <w:r w:rsidRPr="009979CA">
              <w:rPr>
                <w:rFonts w:eastAsia="Calibri"/>
              </w:rPr>
              <w:t>medvežėmis</w:t>
            </w:r>
            <w:proofErr w:type="spellEnd"/>
            <w:r w:rsidRPr="009979CA">
              <w:rPr>
                <w:rFonts w:eastAsia="Calibri"/>
              </w:rPr>
              <w:t xml:space="preserve"> ir medkirtėmis specifika.</w:t>
            </w:r>
          </w:p>
          <w:p w:rsidR="009979CA" w:rsidRPr="009979CA" w:rsidRDefault="009979CA" w:rsidP="009979CA">
            <w:pPr>
              <w:widowControl w:val="0"/>
              <w:numPr>
                <w:ilvl w:val="0"/>
                <w:numId w:val="18"/>
              </w:numPr>
              <w:ind w:left="0" w:firstLine="0"/>
              <w:rPr>
                <w:rFonts w:eastAsia="Calibri"/>
              </w:rPr>
            </w:pPr>
            <w:r w:rsidRPr="009979CA">
              <w:t>Susipažinti su medienos ruošos mašinų valdymo ypatumais</w:t>
            </w:r>
          </w:p>
        </w:tc>
        <w:tc>
          <w:tcPr>
            <w:tcW w:w="1343" w:type="pct"/>
            <w:shd w:val="clear" w:color="auto" w:fill="auto"/>
          </w:tcPr>
          <w:p w:rsidR="009979CA" w:rsidRPr="009979CA" w:rsidRDefault="009979CA" w:rsidP="00DC6AE8">
            <w:pPr>
              <w:widowControl w:val="0"/>
            </w:pPr>
            <w:r w:rsidRPr="009979CA">
              <w:t xml:space="preserve">Apibūdinti darbų saugos miške organizavimo ypatumai. Charakterizuotos darbų saugos miškuose pagrindinės sąvokos, bendrieji reikalavimai. Apibūdintos kenksmingos ir pavojingos medžiagos, naudojamos miškų ūkyje. Apibūdinta darbo </w:t>
            </w:r>
            <w:proofErr w:type="spellStart"/>
            <w:r w:rsidRPr="009979CA">
              <w:t>medvežėmis</w:t>
            </w:r>
            <w:proofErr w:type="spellEnd"/>
            <w:r w:rsidRPr="009979CA">
              <w:t xml:space="preserve"> ir medkirtėmis bei medienos ruošos mašinų valdymo specifika.</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7. Parinkti medienos ruošos mašinas ir mechanizmus konkrečioms technologijoms.</w:t>
            </w:r>
          </w:p>
        </w:tc>
        <w:tc>
          <w:tcPr>
            <w:tcW w:w="2484" w:type="pct"/>
            <w:shd w:val="clear" w:color="auto" w:fill="auto"/>
          </w:tcPr>
          <w:p w:rsidR="009979CA" w:rsidRPr="009979CA" w:rsidRDefault="009979CA" w:rsidP="009979CA">
            <w:pPr>
              <w:widowControl w:val="0"/>
              <w:rPr>
                <w:rFonts w:eastAsia="Calibri"/>
                <w:b/>
              </w:rPr>
            </w:pPr>
            <w:r w:rsidRPr="009979CA">
              <w:rPr>
                <w:rFonts w:eastAsia="Calibri"/>
                <w:b/>
              </w:rPr>
              <w:t xml:space="preserve">Tema. </w:t>
            </w:r>
            <w:r w:rsidRPr="009979CA">
              <w:rPr>
                <w:rFonts w:eastAsia="Calibri"/>
              </w:rPr>
              <w:t>Medienos ruošos mašinų ir mechanizmų parinkimas konkrečioms technologijoms.</w:t>
            </w:r>
          </w:p>
          <w:p w:rsidR="009979CA" w:rsidRPr="009979CA" w:rsidRDefault="009979CA" w:rsidP="009979CA">
            <w:pPr>
              <w:widowControl w:val="0"/>
              <w:numPr>
                <w:ilvl w:val="0"/>
                <w:numId w:val="18"/>
              </w:numPr>
              <w:ind w:left="0" w:firstLine="0"/>
              <w:rPr>
                <w:rFonts w:eastAsia="Calibri"/>
                <w:b/>
              </w:rPr>
            </w:pPr>
            <w:r w:rsidRPr="009979CA">
              <w:t>Parinkti medžių kirtimo ir medienos transportavimo mašinas pagal duotą technologiją.</w:t>
            </w:r>
          </w:p>
        </w:tc>
        <w:tc>
          <w:tcPr>
            <w:tcW w:w="1343" w:type="pct"/>
            <w:shd w:val="clear" w:color="auto" w:fill="auto"/>
          </w:tcPr>
          <w:p w:rsidR="009979CA" w:rsidRPr="009979CA" w:rsidRDefault="009979CA" w:rsidP="009979CA">
            <w:pPr>
              <w:widowControl w:val="0"/>
            </w:pPr>
            <w:r w:rsidRPr="009979CA">
              <w:t>Teisingai parinkta ir charakterizuota medienos ruošos mašina ir mechanizmai pagal nurodytą technologiją.</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lastRenderedPageBreak/>
              <w:t>8. Mokėti transportuoti medieną.</w:t>
            </w:r>
          </w:p>
        </w:tc>
        <w:tc>
          <w:tcPr>
            <w:tcW w:w="2484" w:type="pct"/>
            <w:shd w:val="clear" w:color="auto" w:fill="auto"/>
          </w:tcPr>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Medienos išvežimas iš kirtavietės</w:t>
            </w:r>
          </w:p>
          <w:p w:rsidR="009979CA" w:rsidRPr="009979CA" w:rsidRDefault="009979CA" w:rsidP="009979CA">
            <w:pPr>
              <w:widowControl w:val="0"/>
              <w:numPr>
                <w:ilvl w:val="0"/>
                <w:numId w:val="18"/>
              </w:numPr>
              <w:ind w:left="0" w:firstLine="0"/>
              <w:rPr>
                <w:rFonts w:eastAsia="Calibri"/>
                <w:b/>
              </w:rPr>
            </w:pPr>
            <w:r w:rsidRPr="009979CA">
              <w:t>Pasikrauti ir išvežti medieną iš kirtavietės</w:t>
            </w:r>
          </w:p>
        </w:tc>
        <w:tc>
          <w:tcPr>
            <w:tcW w:w="1343" w:type="pct"/>
            <w:shd w:val="clear" w:color="auto" w:fill="auto"/>
          </w:tcPr>
          <w:p w:rsidR="009979CA" w:rsidRPr="009979CA" w:rsidRDefault="009979CA" w:rsidP="009979CA">
            <w:pPr>
              <w:widowControl w:val="0"/>
            </w:pPr>
            <w:r w:rsidRPr="009979CA">
              <w:t>Pasikrauta ir saugiai išvežta mediena iš kirtavietės.</w:t>
            </w:r>
          </w:p>
        </w:tc>
      </w:tr>
      <w:tr w:rsidR="009979CA" w:rsidRPr="009979CA" w:rsidTr="001001CF">
        <w:trPr>
          <w:trHeight w:val="57"/>
          <w:jc w:val="center"/>
        </w:trPr>
        <w:tc>
          <w:tcPr>
            <w:tcW w:w="1173" w:type="pct"/>
            <w:shd w:val="clear" w:color="auto" w:fill="auto"/>
          </w:tcPr>
          <w:p w:rsidR="009979CA" w:rsidRPr="009979CA" w:rsidRDefault="009979CA" w:rsidP="009979CA">
            <w:pPr>
              <w:widowControl w:val="0"/>
              <w:autoSpaceDE w:val="0"/>
              <w:autoSpaceDN w:val="0"/>
              <w:adjustRightInd w:val="0"/>
            </w:pPr>
            <w:r w:rsidRPr="009979CA">
              <w:t>9. Mokėti pamatuoti apvalios medienos gaminių ir nustatyti kokybės klases.</w:t>
            </w:r>
          </w:p>
        </w:tc>
        <w:tc>
          <w:tcPr>
            <w:tcW w:w="2484" w:type="pct"/>
            <w:shd w:val="clear" w:color="auto" w:fill="auto"/>
          </w:tcPr>
          <w:p w:rsidR="009979CA" w:rsidRPr="009979CA" w:rsidRDefault="009979CA" w:rsidP="009979CA">
            <w:pPr>
              <w:widowControl w:val="0"/>
              <w:rPr>
                <w:rFonts w:eastAsia="Calibri"/>
              </w:rPr>
            </w:pPr>
            <w:r w:rsidRPr="009979CA">
              <w:rPr>
                <w:rFonts w:eastAsia="Calibri"/>
                <w:b/>
              </w:rPr>
              <w:t xml:space="preserve">Tema. </w:t>
            </w:r>
            <w:r w:rsidRPr="009979CA">
              <w:rPr>
                <w:rFonts w:eastAsia="Calibri"/>
              </w:rPr>
              <w:t>Apvalios medienos gaminių apmatavimas ir kokybės klasės nustatymas</w:t>
            </w:r>
          </w:p>
          <w:p w:rsidR="009979CA" w:rsidRPr="009979CA" w:rsidRDefault="009979CA" w:rsidP="009979CA">
            <w:pPr>
              <w:widowControl w:val="0"/>
              <w:numPr>
                <w:ilvl w:val="0"/>
                <w:numId w:val="18"/>
              </w:numPr>
              <w:ind w:left="0" w:firstLine="0"/>
              <w:rPr>
                <w:rFonts w:eastAsia="Calibri"/>
              </w:rPr>
            </w:pPr>
            <w:r w:rsidRPr="009979CA">
              <w:rPr>
                <w:rFonts w:eastAsia="Calibri"/>
              </w:rPr>
              <w:t>Apmatuoti apvalios medienos gaminius</w:t>
            </w:r>
          </w:p>
          <w:p w:rsidR="009979CA" w:rsidRPr="009979CA" w:rsidRDefault="009979CA" w:rsidP="009979CA">
            <w:pPr>
              <w:widowControl w:val="0"/>
              <w:numPr>
                <w:ilvl w:val="0"/>
                <w:numId w:val="18"/>
              </w:numPr>
              <w:ind w:left="0" w:firstLine="0"/>
              <w:rPr>
                <w:rFonts w:eastAsia="Calibri"/>
                <w:b/>
              </w:rPr>
            </w:pPr>
            <w:r w:rsidRPr="009979CA">
              <w:t>Nustatyti apvalios medienos kokybės klasę</w:t>
            </w:r>
          </w:p>
        </w:tc>
        <w:tc>
          <w:tcPr>
            <w:tcW w:w="1343" w:type="pct"/>
            <w:shd w:val="clear" w:color="auto" w:fill="auto"/>
          </w:tcPr>
          <w:p w:rsidR="009979CA" w:rsidRPr="009979CA" w:rsidRDefault="009979CA" w:rsidP="009979CA">
            <w:pPr>
              <w:widowControl w:val="0"/>
            </w:pPr>
            <w:r w:rsidRPr="009979CA">
              <w:t xml:space="preserve">Pamatuota apvali mediena ir nustatyta kokybės klasė. </w:t>
            </w:r>
          </w:p>
        </w:tc>
      </w:tr>
      <w:tr w:rsidR="009979CA" w:rsidRPr="009979CA" w:rsidTr="001001CF">
        <w:trPr>
          <w:trHeight w:val="57"/>
          <w:jc w:val="center"/>
        </w:trPr>
        <w:tc>
          <w:tcPr>
            <w:tcW w:w="1173" w:type="pct"/>
          </w:tcPr>
          <w:p w:rsidR="009979CA" w:rsidRPr="009979CA" w:rsidRDefault="009979CA" w:rsidP="009979CA">
            <w:pPr>
              <w:widowControl w:val="0"/>
            </w:pPr>
            <w:r w:rsidRPr="009979CA">
              <w:t>Reikalavimai mokymui skirtiems metodiniams ir materialiesiems ištekliams</w:t>
            </w:r>
          </w:p>
        </w:tc>
        <w:tc>
          <w:tcPr>
            <w:tcW w:w="3827" w:type="pct"/>
            <w:gridSpan w:val="2"/>
          </w:tcPr>
          <w:p w:rsidR="009979CA" w:rsidRPr="009979CA" w:rsidRDefault="009979CA" w:rsidP="009979CA">
            <w:pPr>
              <w:widowControl w:val="0"/>
              <w:rPr>
                <w:rFonts w:eastAsia="Calibri"/>
                <w:i/>
              </w:rPr>
            </w:pPr>
            <w:r w:rsidRPr="009979CA">
              <w:rPr>
                <w:rFonts w:eastAsia="Calibri"/>
                <w:i/>
              </w:rPr>
              <w:t>Mokymo(</w:t>
            </w:r>
            <w:proofErr w:type="spellStart"/>
            <w:r w:rsidRPr="009979CA">
              <w:rPr>
                <w:rFonts w:eastAsia="Calibri"/>
                <w:i/>
              </w:rPr>
              <w:t>si</w:t>
            </w:r>
            <w:proofErr w:type="spellEnd"/>
            <w:r w:rsidRPr="009979CA">
              <w:rPr>
                <w:rFonts w:eastAsia="Calibri"/>
                <w:i/>
              </w:rPr>
              <w:t>) medžiaga:</w:t>
            </w:r>
          </w:p>
          <w:p w:rsidR="009979CA" w:rsidRPr="009979CA" w:rsidRDefault="009979CA" w:rsidP="009979CA">
            <w:pPr>
              <w:widowControl w:val="0"/>
              <w:numPr>
                <w:ilvl w:val="0"/>
                <w:numId w:val="1"/>
              </w:numPr>
              <w:ind w:left="0" w:firstLine="0"/>
              <w:contextualSpacing/>
            </w:pPr>
            <w:r w:rsidRPr="009979CA">
              <w:t>specialioji literatūra, vadovėliai,</w:t>
            </w:r>
          </w:p>
          <w:p w:rsidR="009979CA" w:rsidRPr="009979CA" w:rsidRDefault="009979CA" w:rsidP="009979CA">
            <w:pPr>
              <w:widowControl w:val="0"/>
              <w:numPr>
                <w:ilvl w:val="0"/>
                <w:numId w:val="1"/>
              </w:numPr>
              <w:ind w:left="0" w:firstLine="0"/>
              <w:contextualSpacing/>
            </w:pPr>
            <w:r w:rsidRPr="009979CA">
              <w:t>plakatai, schemos,</w:t>
            </w:r>
          </w:p>
          <w:p w:rsidR="009979CA" w:rsidRPr="009979CA" w:rsidRDefault="009979CA" w:rsidP="009979CA">
            <w:pPr>
              <w:widowControl w:val="0"/>
              <w:numPr>
                <w:ilvl w:val="0"/>
                <w:numId w:val="1"/>
              </w:numPr>
              <w:ind w:left="0" w:firstLine="0"/>
              <w:contextualSpacing/>
            </w:pPr>
            <w:r w:rsidRPr="009979CA">
              <w:t>mašinų eksploatavimo instrukcijos, , užduočių aprašymai testai.</w:t>
            </w:r>
          </w:p>
          <w:p w:rsidR="009979CA" w:rsidRPr="009979CA" w:rsidRDefault="009979CA" w:rsidP="009979CA">
            <w:pPr>
              <w:widowControl w:val="0"/>
              <w:rPr>
                <w:rFonts w:eastAsia="Calibri"/>
                <w:i/>
              </w:rPr>
            </w:pPr>
            <w:r w:rsidRPr="009979CA">
              <w:rPr>
                <w:rFonts w:eastAsia="Calibri"/>
                <w:i/>
              </w:rPr>
              <w:t>Mokymo(</w:t>
            </w:r>
            <w:proofErr w:type="spellStart"/>
            <w:r w:rsidRPr="009979CA">
              <w:rPr>
                <w:rFonts w:eastAsia="Calibri"/>
                <w:i/>
              </w:rPr>
              <w:t>si</w:t>
            </w:r>
            <w:proofErr w:type="spellEnd"/>
            <w:r w:rsidRPr="009979CA">
              <w:rPr>
                <w:rFonts w:eastAsia="Calibri"/>
                <w:i/>
              </w:rPr>
              <w:t>) priemonės:</w:t>
            </w:r>
          </w:p>
          <w:p w:rsidR="009979CA" w:rsidRPr="009979CA" w:rsidRDefault="009979CA" w:rsidP="009979CA">
            <w:pPr>
              <w:widowControl w:val="0"/>
              <w:numPr>
                <w:ilvl w:val="0"/>
                <w:numId w:val="1"/>
              </w:numPr>
              <w:ind w:left="0" w:firstLine="0"/>
              <w:contextualSpacing/>
            </w:pPr>
            <w:r w:rsidRPr="009979CA">
              <w:t>medienos ruošos mašinų maketai, mazgų ir agregatų pjūviai, modeliai, plakatai ir kitos priemonės</w:t>
            </w:r>
          </w:p>
          <w:p w:rsidR="009979CA" w:rsidRPr="009979CA" w:rsidRDefault="009979CA" w:rsidP="009979CA">
            <w:pPr>
              <w:widowControl w:val="0"/>
              <w:numPr>
                <w:ilvl w:val="0"/>
                <w:numId w:val="1"/>
              </w:numPr>
              <w:ind w:left="0" w:firstLine="0"/>
              <w:contextualSpacing/>
            </w:pPr>
            <w:r w:rsidRPr="009979CA">
              <w:t>miško kompiuterinės programos bei įvairūs kiti miško mašinose naudojami kompiuteriniai prietaisai</w:t>
            </w:r>
          </w:p>
        </w:tc>
      </w:tr>
      <w:tr w:rsidR="009979CA" w:rsidRPr="009979CA" w:rsidTr="001001CF">
        <w:trPr>
          <w:trHeight w:val="57"/>
          <w:jc w:val="center"/>
        </w:trPr>
        <w:tc>
          <w:tcPr>
            <w:tcW w:w="1173" w:type="pct"/>
          </w:tcPr>
          <w:p w:rsidR="009979CA" w:rsidRPr="009979CA" w:rsidRDefault="009979CA" w:rsidP="009979CA">
            <w:pPr>
              <w:widowControl w:val="0"/>
            </w:pPr>
            <w:r w:rsidRPr="009979CA">
              <w:t>Reikalavimai teorinio ir praktinio mokymo vietai</w:t>
            </w:r>
          </w:p>
        </w:tc>
        <w:tc>
          <w:tcPr>
            <w:tcW w:w="3827" w:type="pct"/>
            <w:gridSpan w:val="2"/>
          </w:tcPr>
          <w:p w:rsidR="009979CA" w:rsidRPr="009979CA" w:rsidRDefault="009979CA" w:rsidP="009979CA">
            <w:pPr>
              <w:widowControl w:val="0"/>
              <w:jc w:val="both"/>
            </w:pPr>
            <w:r w:rsidRPr="009979CA">
              <w:t>Klasė ar kita mokymui(</w:t>
            </w:r>
            <w:proofErr w:type="spellStart"/>
            <w:r w:rsidRPr="009979CA">
              <w:t>si</w:t>
            </w:r>
            <w:proofErr w:type="spellEnd"/>
            <w:r w:rsidRPr="009979CA">
              <w:t>) pritaikyta patalpa su techninėmis priemonėmis (kompiuteris, demonstravimo medžiaga, projektorius.) mokymo(</w:t>
            </w:r>
            <w:proofErr w:type="spellStart"/>
            <w:r w:rsidRPr="009979CA">
              <w:t>si</w:t>
            </w:r>
            <w:proofErr w:type="spellEnd"/>
            <w:r w:rsidRPr="009979CA">
              <w:t>) medžiagai pateikti.</w:t>
            </w:r>
          </w:p>
          <w:p w:rsidR="009979CA" w:rsidRPr="009979CA" w:rsidRDefault="009979CA" w:rsidP="009979CA">
            <w:pPr>
              <w:widowControl w:val="0"/>
              <w:rPr>
                <w:rFonts w:eastAsia="Calibri"/>
              </w:rPr>
            </w:pPr>
            <w:r w:rsidRPr="009979CA">
              <w:rPr>
                <w:rFonts w:eastAsia="Calibri"/>
              </w:rPr>
              <w:t>Praktinio mokymo kabinetas su parengtomis darbo vietomis;</w:t>
            </w:r>
          </w:p>
          <w:p w:rsidR="009979CA" w:rsidRPr="009979CA" w:rsidRDefault="009979CA" w:rsidP="009979CA">
            <w:pPr>
              <w:widowControl w:val="0"/>
              <w:rPr>
                <w:rFonts w:eastAsia="Calibri"/>
              </w:rPr>
            </w:pPr>
            <w:r w:rsidRPr="009979CA">
              <w:rPr>
                <w:rFonts w:eastAsia="Calibri"/>
              </w:rPr>
              <w:t>Sėjamosios ir sodinamosios, purkštuvai, laistymo sistemos, kirtaviečių ir miško plotų valymo mašinos, miško melioracijos, kelių tiesimo ir žemės kasimo mašinos.</w:t>
            </w:r>
          </w:p>
          <w:p w:rsidR="009979CA" w:rsidRPr="009979CA" w:rsidRDefault="009979CA" w:rsidP="009979CA">
            <w:pPr>
              <w:widowControl w:val="0"/>
              <w:rPr>
                <w:rFonts w:eastAsia="Calibri"/>
              </w:rPr>
            </w:pPr>
            <w:r w:rsidRPr="009979CA">
              <w:rPr>
                <w:rFonts w:eastAsia="Calibri"/>
              </w:rPr>
              <w:t>Medienos sandėlis;</w:t>
            </w:r>
          </w:p>
          <w:p w:rsidR="009979CA" w:rsidRPr="009979CA" w:rsidRDefault="009979CA" w:rsidP="009979CA">
            <w:pPr>
              <w:widowControl w:val="0"/>
              <w:rPr>
                <w:rFonts w:eastAsia="Calibri"/>
              </w:rPr>
            </w:pPr>
            <w:r w:rsidRPr="009979CA">
              <w:rPr>
                <w:rFonts w:eastAsia="Calibri"/>
              </w:rPr>
              <w:t>Miško gesinimo technika ir įranga arba išvyka į ją turinčią girininkiją;</w:t>
            </w:r>
          </w:p>
          <w:p w:rsidR="009979CA" w:rsidRPr="009979CA" w:rsidRDefault="009979CA" w:rsidP="009979CA">
            <w:pPr>
              <w:widowControl w:val="0"/>
              <w:rPr>
                <w:rFonts w:eastAsia="Calibri"/>
              </w:rPr>
            </w:pPr>
            <w:r w:rsidRPr="009979CA">
              <w:rPr>
                <w:rFonts w:eastAsia="Calibri"/>
              </w:rPr>
              <w:t>Mokomasis miškas (pagal sutartį su girininkija arba savininku);</w:t>
            </w:r>
          </w:p>
          <w:p w:rsidR="009979CA" w:rsidRPr="009979CA" w:rsidRDefault="009979CA" w:rsidP="009979CA">
            <w:pPr>
              <w:widowControl w:val="0"/>
              <w:rPr>
                <w:rFonts w:eastAsia="Calibri"/>
              </w:rPr>
            </w:pPr>
            <w:r w:rsidRPr="009979CA">
              <w:rPr>
                <w:rFonts w:eastAsia="Calibri"/>
              </w:rPr>
              <w:t>Mokomosios dirbtuvės arba techninės priežiūros punktas;</w:t>
            </w:r>
          </w:p>
          <w:p w:rsidR="009979CA" w:rsidRPr="009979CA" w:rsidRDefault="009979CA" w:rsidP="009979CA">
            <w:pPr>
              <w:widowControl w:val="0"/>
            </w:pPr>
            <w:r w:rsidRPr="009979CA">
              <w:rPr>
                <w:rFonts w:eastAsia="Calibri"/>
              </w:rPr>
              <w:t xml:space="preserve">Mokomasis </w:t>
            </w:r>
            <w:proofErr w:type="spellStart"/>
            <w:r w:rsidRPr="009979CA">
              <w:rPr>
                <w:rFonts w:eastAsia="Calibri"/>
              </w:rPr>
              <w:t>medvežės</w:t>
            </w:r>
            <w:proofErr w:type="spellEnd"/>
            <w:r w:rsidRPr="009979CA">
              <w:rPr>
                <w:rFonts w:eastAsia="Calibri"/>
              </w:rPr>
              <w:t xml:space="preserve"> ir medkirtės treniruoklis.</w:t>
            </w:r>
          </w:p>
        </w:tc>
      </w:tr>
      <w:tr w:rsidR="009979CA" w:rsidRPr="009979CA" w:rsidTr="001001CF">
        <w:trPr>
          <w:trHeight w:val="57"/>
          <w:jc w:val="center"/>
        </w:trPr>
        <w:tc>
          <w:tcPr>
            <w:tcW w:w="1173" w:type="pct"/>
          </w:tcPr>
          <w:p w:rsidR="009979CA" w:rsidRPr="009979CA" w:rsidRDefault="009979CA" w:rsidP="009979CA">
            <w:pPr>
              <w:widowControl w:val="0"/>
            </w:pPr>
            <w:r w:rsidRPr="009979CA">
              <w:t>Reikalavimai mokytojų dalykiniam pasirengimui (dalykinei kvalifikacijai)</w:t>
            </w:r>
          </w:p>
        </w:tc>
        <w:tc>
          <w:tcPr>
            <w:tcW w:w="3827" w:type="pct"/>
            <w:gridSpan w:val="2"/>
          </w:tcPr>
          <w:p w:rsidR="009979CA" w:rsidRPr="009979CA" w:rsidRDefault="009979CA" w:rsidP="009979CA">
            <w:pPr>
              <w:widowControl w:val="0"/>
              <w:jc w:val="both"/>
            </w:pPr>
            <w:r w:rsidRPr="009979CA">
              <w:t>Modulį gali vesti mokytojas, turintis:</w:t>
            </w:r>
          </w:p>
          <w:p w:rsidR="009979CA" w:rsidRPr="009979CA" w:rsidRDefault="009979CA" w:rsidP="009979CA">
            <w:pPr>
              <w:widowControl w:val="0"/>
              <w:jc w:val="both"/>
            </w:pPr>
            <w:r w:rsidRPr="009979C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79CA" w:rsidRPr="009979CA" w:rsidRDefault="009979CA" w:rsidP="009979CA">
            <w:pPr>
              <w:widowControl w:val="0"/>
              <w:jc w:val="both"/>
              <w:rPr>
                <w:i/>
                <w:iCs/>
              </w:rPr>
            </w:pPr>
            <w:r w:rsidRPr="009979CA">
              <w:t>2) turintis miškininkystės, agronomijos, žemės ūkio krypties, mechanikos inžinerijos krypties kvalifikaciją arba ne mažesnę kaip 3 metų žemės ūkio verslo darbuotojo profesinės veiklos patirtį.</w:t>
            </w:r>
            <w:r w:rsidRPr="009979CA">
              <w:rPr>
                <w:i/>
                <w:iCs/>
              </w:rPr>
              <w:t xml:space="preserve"> </w:t>
            </w:r>
          </w:p>
        </w:tc>
      </w:tr>
    </w:tbl>
    <w:p w:rsidR="009979CA" w:rsidRPr="009979CA" w:rsidRDefault="009979CA" w:rsidP="00215B76"/>
    <w:sectPr w:rsidR="009979CA" w:rsidRPr="009979CA"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4C" w:rsidRDefault="00DD734C" w:rsidP="00215B76">
      <w:r>
        <w:separator/>
      </w:r>
    </w:p>
  </w:endnote>
  <w:endnote w:type="continuationSeparator" w:id="0">
    <w:p w:rsidR="00DD734C" w:rsidRDefault="00DD734C"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15B76" w:rsidRDefault="00215B76">
        <w:pPr>
          <w:pStyle w:val="Porat"/>
          <w:jc w:val="center"/>
        </w:pPr>
        <w:r>
          <w:fldChar w:fldCharType="begin"/>
        </w:r>
        <w:r>
          <w:instrText>PAGE   \* MERGEFORMAT</w:instrText>
        </w:r>
        <w:r>
          <w:fldChar w:fldCharType="separate"/>
        </w:r>
        <w:r w:rsidR="00D21A5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4C" w:rsidRDefault="00DD734C" w:rsidP="00215B76">
      <w:r>
        <w:separator/>
      </w:r>
    </w:p>
  </w:footnote>
  <w:footnote w:type="continuationSeparator" w:id="0">
    <w:p w:rsidR="00DD734C" w:rsidRDefault="00DD734C" w:rsidP="0021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0C"/>
    <w:multiLevelType w:val="hybridMultilevel"/>
    <w:tmpl w:val="EAE6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3"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1F5886"/>
    <w:multiLevelType w:val="hybridMultilevel"/>
    <w:tmpl w:val="59B4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CC16C5"/>
    <w:multiLevelType w:val="hybridMultilevel"/>
    <w:tmpl w:val="3DE4A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5986A1D"/>
    <w:multiLevelType w:val="hybridMultilevel"/>
    <w:tmpl w:val="74AA1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0C3BE7"/>
    <w:multiLevelType w:val="hybridMultilevel"/>
    <w:tmpl w:val="ECEA7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9D62DE8"/>
    <w:multiLevelType w:val="hybridMultilevel"/>
    <w:tmpl w:val="77789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5A4D8E"/>
    <w:multiLevelType w:val="hybridMultilevel"/>
    <w:tmpl w:val="236E8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5"/>
  </w:num>
  <w:num w:numId="5">
    <w:abstractNumId w:val="10"/>
  </w:num>
  <w:num w:numId="6">
    <w:abstractNumId w:val="3"/>
  </w:num>
  <w:num w:numId="7">
    <w:abstractNumId w:val="5"/>
  </w:num>
  <w:num w:numId="8">
    <w:abstractNumId w:val="4"/>
  </w:num>
  <w:num w:numId="9">
    <w:abstractNumId w:val="6"/>
  </w:num>
  <w:num w:numId="10">
    <w:abstractNumId w:val="11"/>
  </w:num>
  <w:num w:numId="11">
    <w:abstractNumId w:val="2"/>
  </w:num>
  <w:num w:numId="12">
    <w:abstractNumId w:val="7"/>
  </w:num>
  <w:num w:numId="13">
    <w:abstractNumId w:val="12"/>
  </w:num>
  <w:num w:numId="14">
    <w:abstractNumId w:val="17"/>
  </w:num>
  <w:num w:numId="15">
    <w:abstractNumId w:val="14"/>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8032C"/>
    <w:rsid w:val="00094C4D"/>
    <w:rsid w:val="001001CF"/>
    <w:rsid w:val="001975A8"/>
    <w:rsid w:val="001A31DA"/>
    <w:rsid w:val="00215B76"/>
    <w:rsid w:val="00481617"/>
    <w:rsid w:val="00497555"/>
    <w:rsid w:val="0063074B"/>
    <w:rsid w:val="006E075E"/>
    <w:rsid w:val="00702D4D"/>
    <w:rsid w:val="007A7FF0"/>
    <w:rsid w:val="009979CA"/>
    <w:rsid w:val="00AC57F7"/>
    <w:rsid w:val="00B22407"/>
    <w:rsid w:val="00BA1D14"/>
    <w:rsid w:val="00D21A59"/>
    <w:rsid w:val="00DC6AE8"/>
    <w:rsid w:val="00DD734C"/>
    <w:rsid w:val="00FD2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4938</Words>
  <Characters>2816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7</cp:revision>
  <dcterms:created xsi:type="dcterms:W3CDTF">2019-12-19T13:14:00Z</dcterms:created>
  <dcterms:modified xsi:type="dcterms:W3CDTF">2020-01-09T05:29:00Z</dcterms:modified>
</cp:coreProperties>
</file>