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49" w:rsidRPr="00786349" w:rsidRDefault="00786349" w:rsidP="00786349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786349">
        <w:rPr>
          <w:rFonts w:eastAsiaTheme="minorHAnsi" w:cstheme="minorBidi"/>
          <w:b/>
          <w:sz w:val="28"/>
          <w:szCs w:val="22"/>
          <w:lang w:eastAsia="en-US"/>
        </w:rPr>
        <w:t>Renginių ir poilsio paslaugų organizatoriaus modulinė profesinio mokymo programa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, </w:t>
      </w:r>
      <w:r w:rsidR="00B13ED1">
        <w:rPr>
          <w:b/>
          <w:sz w:val="28"/>
        </w:rPr>
        <w:t>valstybiniai</w:t>
      </w:r>
      <w:r w:rsidR="00B13ED1" w:rsidRPr="001B2037">
        <w:rPr>
          <w:b/>
          <w:sz w:val="28"/>
        </w:rPr>
        <w:t xml:space="preserve"> koda</w:t>
      </w:r>
      <w:r w:rsidR="00B13ED1">
        <w:rPr>
          <w:b/>
          <w:sz w:val="28"/>
        </w:rPr>
        <w:t>i</w:t>
      </w:r>
      <w:r w:rsidR="00B13ED1" w:rsidRPr="001B2037">
        <w:rPr>
          <w:b/>
          <w:sz w:val="28"/>
        </w:rPr>
        <w:t xml:space="preserve"> </w:t>
      </w:r>
      <w:r w:rsidR="00B13ED1" w:rsidRPr="00B13ED1">
        <w:rPr>
          <w:b/>
          <w:sz w:val="28"/>
        </w:rPr>
        <w:t>P43101503, T43101503</w:t>
      </w:r>
    </w:p>
    <w:p w:rsidR="0083514D" w:rsidRPr="00B71424" w:rsidRDefault="0083514D" w:rsidP="009B5138">
      <w:pPr>
        <w:widowControl w:val="0"/>
      </w:pPr>
    </w:p>
    <w:p w:rsidR="0083514D" w:rsidRPr="00B71424" w:rsidRDefault="0083514D" w:rsidP="009B5138">
      <w:pPr>
        <w:widowControl w:val="0"/>
        <w:rPr>
          <w:b/>
        </w:rPr>
      </w:pPr>
      <w:r w:rsidRPr="00786349">
        <w:rPr>
          <w:b/>
        </w:rPr>
        <w:t>Modulio pavadinimas – „Azartinių lošimų organizavimas“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B71424" w:rsidRPr="00B71424" w:rsidTr="0075480B">
        <w:trPr>
          <w:trHeight w:val="57"/>
          <w:jc w:val="center"/>
        </w:trPr>
        <w:tc>
          <w:tcPr>
            <w:tcW w:w="947" w:type="pct"/>
          </w:tcPr>
          <w:p w:rsidR="0083514D" w:rsidRPr="00B71424" w:rsidRDefault="0083514D" w:rsidP="009B5138">
            <w:pPr>
              <w:pStyle w:val="Betarp"/>
              <w:widowControl w:val="0"/>
            </w:pPr>
            <w:r w:rsidRPr="00B71424">
              <w:t>Valstybinis kodas</w:t>
            </w:r>
          </w:p>
        </w:tc>
        <w:tc>
          <w:tcPr>
            <w:tcW w:w="4053" w:type="pct"/>
            <w:gridSpan w:val="2"/>
          </w:tcPr>
          <w:p w:rsidR="0083514D" w:rsidRPr="00B71424" w:rsidRDefault="0092403A" w:rsidP="009B5138">
            <w:pPr>
              <w:pStyle w:val="Betarp"/>
              <w:widowControl w:val="0"/>
            </w:pPr>
            <w:r w:rsidRPr="0092403A">
              <w:t>410150011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</w:tcPr>
          <w:p w:rsidR="0083514D" w:rsidRPr="00B71424" w:rsidRDefault="0083514D" w:rsidP="009B5138">
            <w:pPr>
              <w:pStyle w:val="Betarp"/>
              <w:widowControl w:val="0"/>
            </w:pPr>
            <w:r w:rsidRPr="00B71424">
              <w:t>Modulio LTKS lygis</w:t>
            </w:r>
          </w:p>
        </w:tc>
        <w:tc>
          <w:tcPr>
            <w:tcW w:w="4053" w:type="pct"/>
            <w:gridSpan w:val="2"/>
          </w:tcPr>
          <w:p w:rsidR="0083514D" w:rsidRPr="00B71424" w:rsidRDefault="0083514D" w:rsidP="009B5138">
            <w:pPr>
              <w:pStyle w:val="Betarp"/>
              <w:widowControl w:val="0"/>
            </w:pPr>
            <w:r w:rsidRPr="00B71424">
              <w:t>IV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</w:tcPr>
          <w:p w:rsidR="0083514D" w:rsidRPr="00B71424" w:rsidRDefault="0083514D" w:rsidP="009B5138">
            <w:pPr>
              <w:pStyle w:val="Betarp"/>
              <w:widowControl w:val="0"/>
            </w:pPr>
            <w:r w:rsidRPr="00B71424">
              <w:t>Apimtis mokymosi kreditais</w:t>
            </w:r>
          </w:p>
        </w:tc>
        <w:tc>
          <w:tcPr>
            <w:tcW w:w="4053" w:type="pct"/>
            <w:gridSpan w:val="2"/>
          </w:tcPr>
          <w:p w:rsidR="0083514D" w:rsidRPr="00B71424" w:rsidRDefault="0061115F" w:rsidP="009B5138">
            <w:pPr>
              <w:pStyle w:val="Betarp"/>
              <w:widowControl w:val="0"/>
            </w:pPr>
            <w:r w:rsidRPr="00B71424">
              <w:t>5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</w:tcPr>
          <w:p w:rsidR="0083514D" w:rsidRPr="00B71424" w:rsidRDefault="0083514D" w:rsidP="009B5138">
            <w:pPr>
              <w:pStyle w:val="Betarp"/>
              <w:widowControl w:val="0"/>
            </w:pPr>
            <w:r w:rsidRPr="00B71424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:rsidR="0083514D" w:rsidRPr="00623FDF" w:rsidRDefault="00AA0FAA" w:rsidP="009B5138">
            <w:pPr>
              <w:pStyle w:val="Betarp"/>
              <w:widowControl w:val="0"/>
            </w:pPr>
            <w:r w:rsidRPr="00AA0FAA">
              <w:t>ne jaunesnis kaip 18 metų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:rsidR="0083514D" w:rsidRPr="00B71424" w:rsidRDefault="0083514D" w:rsidP="009B5138">
            <w:pPr>
              <w:pStyle w:val="Betarp"/>
              <w:widowControl w:val="0"/>
              <w:rPr>
                <w:bCs/>
                <w:iCs/>
              </w:rPr>
            </w:pPr>
            <w:r w:rsidRPr="00B71424">
              <w:t>Kompetencijos</w:t>
            </w:r>
          </w:p>
        </w:tc>
        <w:tc>
          <w:tcPr>
            <w:tcW w:w="1129" w:type="pct"/>
            <w:shd w:val="clear" w:color="auto" w:fill="F2F2F2"/>
          </w:tcPr>
          <w:p w:rsidR="0083514D" w:rsidRPr="00B71424" w:rsidRDefault="0083514D" w:rsidP="009B5138">
            <w:pPr>
              <w:pStyle w:val="Betarp"/>
              <w:widowControl w:val="0"/>
              <w:rPr>
                <w:bCs/>
                <w:iCs/>
              </w:rPr>
            </w:pPr>
            <w:r w:rsidRPr="00B71424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:rsidR="0083514D" w:rsidRPr="00B71424" w:rsidRDefault="0083514D" w:rsidP="009B5138">
            <w:pPr>
              <w:pStyle w:val="Betarp"/>
              <w:widowControl w:val="0"/>
              <w:rPr>
                <w:bCs/>
                <w:iCs/>
              </w:rPr>
            </w:pPr>
            <w:r w:rsidRPr="00B71424">
              <w:rPr>
                <w:bCs/>
                <w:iCs/>
              </w:rPr>
              <w:t>Rekomenduojamas turinys mokymosi rezultatams pasiekti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vMerge w:val="restart"/>
          </w:tcPr>
          <w:p w:rsidR="00C73EAD" w:rsidRPr="00B71424" w:rsidRDefault="00C73EAD" w:rsidP="009B5138">
            <w:pPr>
              <w:pStyle w:val="Betarp"/>
              <w:widowControl w:val="0"/>
              <w:rPr>
                <w:rFonts w:eastAsia="Calibri"/>
                <w:lang w:eastAsia="en-GB"/>
              </w:rPr>
            </w:pPr>
            <w:r w:rsidRPr="00B71424">
              <w:rPr>
                <w:rFonts w:eastAsia="Calibri"/>
                <w:lang w:eastAsia="en-GB"/>
              </w:rPr>
              <w:t>1. Vesti azartinius lošimus.</w:t>
            </w:r>
          </w:p>
        </w:tc>
        <w:tc>
          <w:tcPr>
            <w:tcW w:w="1129" w:type="pct"/>
          </w:tcPr>
          <w:p w:rsidR="00C73EAD" w:rsidRPr="00B71424" w:rsidRDefault="00C73EAD" w:rsidP="009B5138">
            <w:pPr>
              <w:pStyle w:val="Betarp"/>
              <w:widowControl w:val="0"/>
              <w:rPr>
                <w:rFonts w:eastAsia="Calibri"/>
                <w:lang w:eastAsia="en-GB"/>
              </w:rPr>
            </w:pPr>
            <w:r w:rsidRPr="00B71424">
              <w:rPr>
                <w:rFonts w:eastAsia="Calibri"/>
                <w:lang w:eastAsia="en-GB"/>
              </w:rPr>
              <w:t>1.1. Apibūdinti azartinių lošimų organizavimą reglament</w:t>
            </w:r>
            <w:r w:rsidR="00CB651B" w:rsidRPr="00B71424">
              <w:rPr>
                <w:rFonts w:eastAsia="Calibri"/>
                <w:lang w:eastAsia="en-GB"/>
              </w:rPr>
              <w:t>uojančių teisės aktų nuostatas.</w:t>
            </w:r>
          </w:p>
        </w:tc>
        <w:tc>
          <w:tcPr>
            <w:tcW w:w="2924" w:type="pct"/>
          </w:tcPr>
          <w:p w:rsidR="00332436" w:rsidRPr="00B71424" w:rsidRDefault="00C73EAD" w:rsidP="009B5138">
            <w:pPr>
              <w:pStyle w:val="Betarp"/>
              <w:widowControl w:val="0"/>
              <w:ind w:left="296" w:hanging="296"/>
              <w:rPr>
                <w:b/>
                <w:i/>
              </w:rPr>
            </w:pPr>
            <w:r w:rsidRPr="00B71424">
              <w:rPr>
                <w:b/>
              </w:rPr>
              <w:t>Tema.</w:t>
            </w:r>
            <w:r w:rsidRPr="00B71424">
              <w:t xml:space="preserve"> </w:t>
            </w:r>
            <w:r w:rsidRPr="00B71424">
              <w:rPr>
                <w:b/>
                <w:i/>
              </w:rPr>
              <w:t xml:space="preserve">Teisės aktai </w:t>
            </w:r>
            <w:r w:rsidR="00332436" w:rsidRPr="00B71424">
              <w:rPr>
                <w:b/>
                <w:i/>
              </w:rPr>
              <w:t>reglamentuojantys azartinių lošimų organizavimą</w:t>
            </w:r>
          </w:p>
          <w:p w:rsidR="005C4C34" w:rsidRPr="00B71424" w:rsidRDefault="005C4C34" w:rsidP="009B513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B71424">
              <w:t>L</w:t>
            </w:r>
            <w:r w:rsidR="00087F8E" w:rsidRPr="00B71424">
              <w:t xml:space="preserve">ietuvos </w:t>
            </w:r>
            <w:r w:rsidRPr="00B71424">
              <w:t>R</w:t>
            </w:r>
            <w:r w:rsidR="00627505" w:rsidRPr="00B71424">
              <w:t>espublikos</w:t>
            </w:r>
            <w:r w:rsidRPr="00B71424">
              <w:t xml:space="preserve"> ir E</w:t>
            </w:r>
            <w:r w:rsidR="00627505" w:rsidRPr="00B71424">
              <w:t xml:space="preserve">uropos </w:t>
            </w:r>
            <w:r w:rsidRPr="00B71424">
              <w:t>S</w:t>
            </w:r>
            <w:r w:rsidR="00627505" w:rsidRPr="00B71424">
              <w:t>ąjungos</w:t>
            </w:r>
            <w:r w:rsidRPr="00B71424">
              <w:t xml:space="preserve"> teisės </w:t>
            </w:r>
            <w:r w:rsidR="00137C59" w:rsidRPr="00B71424">
              <w:t>do</w:t>
            </w:r>
            <w:r w:rsidRPr="00B71424">
              <w:t>k</w:t>
            </w:r>
            <w:r w:rsidR="00137C59" w:rsidRPr="00B71424">
              <w:t>umen</w:t>
            </w:r>
            <w:r w:rsidRPr="00B71424">
              <w:t>tai, reglamentuojantys azartinių lošimų organizavimą</w:t>
            </w:r>
          </w:p>
          <w:p w:rsidR="00B71424" w:rsidRDefault="00964FCB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Lošimus organizuojančio subjekto veiklos priežiūra ir kontrolė</w:t>
            </w:r>
          </w:p>
          <w:p w:rsidR="0065655F" w:rsidRPr="00B71424" w:rsidRDefault="0065655F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Lošimų organizatoriams taikomi reikalavimai, draudimai ir apribojimai</w:t>
            </w:r>
          </w:p>
          <w:p w:rsidR="00B71424" w:rsidRDefault="00C73EAD" w:rsidP="009B5138">
            <w:pPr>
              <w:pStyle w:val="Betarp"/>
              <w:widowControl w:val="0"/>
              <w:ind w:left="296" w:hanging="296"/>
              <w:rPr>
                <w:b/>
                <w:i/>
              </w:rPr>
            </w:pPr>
            <w:r w:rsidRPr="00B71424">
              <w:rPr>
                <w:b/>
              </w:rPr>
              <w:t>Tema.</w:t>
            </w:r>
            <w:r w:rsidRPr="00B71424">
              <w:t xml:space="preserve"> </w:t>
            </w:r>
            <w:r w:rsidRPr="00B71424">
              <w:rPr>
                <w:b/>
                <w:i/>
              </w:rPr>
              <w:t>Azartini</w:t>
            </w:r>
            <w:r w:rsidR="001E1CDF" w:rsidRPr="00B71424">
              <w:rPr>
                <w:b/>
                <w:i/>
              </w:rPr>
              <w:t>ai</w:t>
            </w:r>
            <w:r w:rsidR="00964FCB" w:rsidRPr="00B71424">
              <w:rPr>
                <w:b/>
                <w:i/>
              </w:rPr>
              <w:t xml:space="preserve"> </w:t>
            </w:r>
            <w:r w:rsidRPr="00B71424">
              <w:rPr>
                <w:b/>
                <w:i/>
              </w:rPr>
              <w:t>loši</w:t>
            </w:r>
            <w:r w:rsidR="006D1E45" w:rsidRPr="00B71424">
              <w:rPr>
                <w:b/>
                <w:i/>
              </w:rPr>
              <w:t>m</w:t>
            </w:r>
            <w:r w:rsidR="009621A4" w:rsidRPr="00B71424">
              <w:rPr>
                <w:b/>
                <w:i/>
              </w:rPr>
              <w:t>ai</w:t>
            </w:r>
          </w:p>
          <w:p w:rsidR="00C73EAD" w:rsidRPr="00B71424" w:rsidRDefault="00C73EA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Azartinių lošimų istori</w:t>
            </w:r>
            <w:r w:rsidR="00964FCB" w:rsidRPr="00B71424">
              <w:t xml:space="preserve">ja, </w:t>
            </w:r>
            <w:r w:rsidRPr="00B71424">
              <w:t>raida</w:t>
            </w:r>
          </w:p>
          <w:p w:rsidR="00E6232D" w:rsidRPr="00B71424" w:rsidRDefault="00CB7520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Bendrieji l</w:t>
            </w:r>
            <w:r w:rsidR="00C73EAD" w:rsidRPr="00B71424">
              <w:t xml:space="preserve">ošimo </w:t>
            </w:r>
            <w:r w:rsidRPr="00B71424">
              <w:t>organizavimo reikalavimai</w:t>
            </w:r>
          </w:p>
          <w:p w:rsidR="00C73EAD" w:rsidRPr="00B71424" w:rsidRDefault="00383606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Nuotolinių lošimų</w:t>
            </w:r>
            <w:r w:rsidR="00DD209E" w:rsidRPr="00B71424">
              <w:t xml:space="preserve"> </w:t>
            </w:r>
            <w:r w:rsidR="00C73EAD" w:rsidRPr="00B71424">
              <w:t>organizavimo tvarka ir sąlygos</w:t>
            </w:r>
          </w:p>
          <w:p w:rsidR="00C73EAD" w:rsidRPr="00B71424" w:rsidRDefault="005C4C34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Etikos normos</w:t>
            </w:r>
            <w:r w:rsidR="00C829E6" w:rsidRPr="00B71424">
              <w:t xml:space="preserve"> </w:t>
            </w:r>
            <w:r w:rsidRPr="00B71424">
              <w:t>dirbant su azartiniais lošimais</w:t>
            </w:r>
          </w:p>
          <w:p w:rsidR="004F495A" w:rsidRPr="00B71424" w:rsidRDefault="004F495A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Azartinių lošimų žala</w:t>
            </w:r>
          </w:p>
        </w:tc>
        <w:bookmarkStart w:id="0" w:name="_GoBack"/>
        <w:bookmarkEnd w:id="0"/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vMerge/>
          </w:tcPr>
          <w:p w:rsidR="00C73EAD" w:rsidRPr="00B71424" w:rsidRDefault="00C73EAD" w:rsidP="009B5138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C73EAD" w:rsidRPr="00B71424" w:rsidRDefault="00C73EAD" w:rsidP="009B5138">
            <w:pPr>
              <w:pStyle w:val="Betarp"/>
              <w:widowControl w:val="0"/>
              <w:rPr>
                <w:rFonts w:eastAsia="Calibri"/>
                <w:lang w:eastAsia="en-GB"/>
              </w:rPr>
            </w:pPr>
            <w:r w:rsidRPr="00B71424">
              <w:rPr>
                <w:rFonts w:eastAsia="Calibri"/>
                <w:lang w:eastAsia="en-GB"/>
              </w:rPr>
              <w:t>1.2. Apibūdinti krupjė darbo speci</w:t>
            </w:r>
            <w:r w:rsidR="00CB651B" w:rsidRPr="00B71424">
              <w:rPr>
                <w:rFonts w:eastAsia="Calibri"/>
                <w:lang w:eastAsia="en-GB"/>
              </w:rPr>
              <w:t>fiką ir darbo aprašą.</w:t>
            </w:r>
          </w:p>
        </w:tc>
        <w:tc>
          <w:tcPr>
            <w:tcW w:w="2924" w:type="pct"/>
          </w:tcPr>
          <w:p w:rsidR="00C73EAD" w:rsidRPr="00B71424" w:rsidRDefault="00C73EAD" w:rsidP="009B5138">
            <w:pPr>
              <w:pStyle w:val="Betarp"/>
              <w:widowControl w:val="0"/>
              <w:ind w:left="296" w:hanging="296"/>
              <w:rPr>
                <w:b/>
                <w:i/>
              </w:rPr>
            </w:pPr>
            <w:r w:rsidRPr="00B71424">
              <w:rPr>
                <w:b/>
              </w:rPr>
              <w:t>Tema.</w:t>
            </w:r>
            <w:r w:rsidRPr="00B71424">
              <w:t xml:space="preserve"> </w:t>
            </w:r>
            <w:r w:rsidRPr="00B71424">
              <w:rPr>
                <w:b/>
                <w:i/>
              </w:rPr>
              <w:t>Krupjė darbas</w:t>
            </w:r>
          </w:p>
          <w:p w:rsidR="005F3C51" w:rsidRPr="00B71424" w:rsidRDefault="005F3C51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Krupjė darbo specifik</w:t>
            </w:r>
            <w:r w:rsidR="008A3696" w:rsidRPr="00B71424">
              <w:t>a</w:t>
            </w:r>
            <w:r w:rsidR="00810BA3" w:rsidRPr="00B71424">
              <w:t xml:space="preserve"> ir kompetencijos</w:t>
            </w:r>
          </w:p>
          <w:p w:rsidR="00C73EAD" w:rsidRPr="00B71424" w:rsidRDefault="005F3C51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B</w:t>
            </w:r>
            <w:r w:rsidR="00C73EAD" w:rsidRPr="00B71424">
              <w:t>end</w:t>
            </w:r>
            <w:r w:rsidR="00243E3D" w:rsidRPr="00B71424">
              <w:t>ravimo su klientais reikalavimai</w:t>
            </w:r>
          </w:p>
          <w:p w:rsidR="00E32C4F" w:rsidRPr="00B71424" w:rsidRDefault="00E32C4F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Lošimų terminologija</w:t>
            </w:r>
          </w:p>
          <w:p w:rsidR="00C73EAD" w:rsidRPr="00B71424" w:rsidRDefault="00C73EA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Konfliktinių situacijų</w:t>
            </w:r>
            <w:r w:rsidR="00243E3D" w:rsidRPr="00B71424">
              <w:t xml:space="preserve"> </w:t>
            </w:r>
            <w:r w:rsidRPr="00B71424">
              <w:t>valdymas ir sprendimas</w:t>
            </w:r>
          </w:p>
          <w:p w:rsidR="00C73EAD" w:rsidRPr="00B71424" w:rsidRDefault="00243E3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</w:t>
            </w:r>
            <w:r w:rsidR="00C73EAD" w:rsidRPr="00B71424">
              <w:t>oš</w:t>
            </w:r>
            <w:r w:rsidRPr="00B71424">
              <w:t>imų terminologija</w:t>
            </w:r>
            <w:r w:rsidR="00C73EAD" w:rsidRPr="00B71424">
              <w:t xml:space="preserve"> lietuvių</w:t>
            </w:r>
            <w:r w:rsidR="00B71424">
              <w:t xml:space="preserve"> </w:t>
            </w:r>
            <w:r w:rsidRPr="00B71424">
              <w:t>ir užsienio kalb</w:t>
            </w:r>
            <w:r w:rsidR="00221CBD" w:rsidRPr="00B71424">
              <w:t>omis</w:t>
            </w:r>
          </w:p>
          <w:p w:rsidR="00B71424" w:rsidRDefault="00C73EAD" w:rsidP="009B5138">
            <w:pPr>
              <w:pStyle w:val="Betarp"/>
              <w:widowControl w:val="0"/>
              <w:rPr>
                <w:b/>
                <w:i/>
              </w:rPr>
            </w:pPr>
            <w:r w:rsidRPr="00B71424">
              <w:rPr>
                <w:b/>
                <w:bCs/>
              </w:rPr>
              <w:t>Tema.</w:t>
            </w:r>
            <w:r w:rsidRPr="00B71424">
              <w:rPr>
                <w:b/>
                <w:bCs/>
                <w:i/>
                <w:iCs/>
              </w:rPr>
              <w:t xml:space="preserve"> </w:t>
            </w:r>
            <w:r w:rsidR="00AA40B8" w:rsidRPr="00B71424">
              <w:rPr>
                <w:b/>
                <w:i/>
              </w:rPr>
              <w:t>Reikalavimai lošimo organizavimo vietai, patalpoms, įrenginiams, lošimo priemonėms</w:t>
            </w:r>
          </w:p>
          <w:p w:rsidR="00810BA3" w:rsidRPr="00B71424" w:rsidRDefault="00810BA3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Lošimo namų vidaus tvarkos taisyklės</w:t>
            </w:r>
          </w:p>
          <w:p w:rsidR="00C73EAD" w:rsidRPr="00B71424" w:rsidRDefault="00810BA3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D</w:t>
            </w:r>
            <w:r w:rsidR="00C73EAD" w:rsidRPr="00B71424">
              <w:t>arbo vietos tvark</w:t>
            </w:r>
            <w:r w:rsidRPr="00B71424">
              <w:t>a</w:t>
            </w:r>
            <w:r w:rsidR="00C73EAD" w:rsidRPr="00B71424">
              <w:t xml:space="preserve"> ir </w:t>
            </w:r>
            <w:r w:rsidR="007A5A08" w:rsidRPr="00B71424">
              <w:t>higiena</w:t>
            </w:r>
          </w:p>
          <w:p w:rsidR="00C73EAD" w:rsidRPr="00B71424" w:rsidRDefault="00C73EA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Klientų aptarnavimo standartai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vMerge/>
          </w:tcPr>
          <w:p w:rsidR="00C73EAD" w:rsidRPr="00B71424" w:rsidRDefault="00C73EAD" w:rsidP="009B5138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C73EAD" w:rsidRPr="00B71424" w:rsidRDefault="00C73EAD" w:rsidP="009B5138">
            <w:pPr>
              <w:pStyle w:val="Betarp"/>
              <w:widowControl w:val="0"/>
              <w:rPr>
                <w:rFonts w:eastAsia="Calibri"/>
                <w:lang w:eastAsia="en-GB"/>
              </w:rPr>
            </w:pPr>
            <w:r w:rsidRPr="00B71424">
              <w:rPr>
                <w:rFonts w:eastAsia="Calibri"/>
                <w:lang w:eastAsia="en-GB"/>
              </w:rPr>
              <w:t xml:space="preserve">1.3. Vesti azartinius lošimus laikantis ruletės, kortų ir stalo </w:t>
            </w:r>
            <w:r w:rsidRPr="00B71424">
              <w:rPr>
                <w:rFonts w:eastAsia="Calibri"/>
                <w:lang w:eastAsia="en-GB"/>
              </w:rPr>
              <w:lastRenderedPageBreak/>
              <w:t>lošimų taisyklių.</w:t>
            </w:r>
          </w:p>
        </w:tc>
        <w:tc>
          <w:tcPr>
            <w:tcW w:w="2924" w:type="pct"/>
          </w:tcPr>
          <w:p w:rsidR="000E660B" w:rsidRPr="00B71424" w:rsidRDefault="000E660B" w:rsidP="009B5138">
            <w:pPr>
              <w:pStyle w:val="Betarp"/>
              <w:widowControl w:val="0"/>
              <w:ind w:left="296" w:hanging="296"/>
              <w:rPr>
                <w:b/>
                <w:i/>
              </w:rPr>
            </w:pPr>
            <w:r w:rsidRPr="00B71424">
              <w:rPr>
                <w:b/>
              </w:rPr>
              <w:lastRenderedPageBreak/>
              <w:t>Tema.</w:t>
            </w:r>
            <w:r w:rsidRPr="00B71424">
              <w:t xml:space="preserve"> </w:t>
            </w:r>
            <w:r w:rsidRPr="00B71424">
              <w:rPr>
                <w:b/>
                <w:i/>
              </w:rPr>
              <w:t>Azartiniai lošima</w:t>
            </w:r>
            <w:r w:rsidR="009B595A" w:rsidRPr="00B71424">
              <w:rPr>
                <w:b/>
                <w:i/>
              </w:rPr>
              <w:t>i ir</w:t>
            </w:r>
            <w:r w:rsidR="007F17F1" w:rsidRPr="00B71424">
              <w:rPr>
                <w:b/>
                <w:i/>
              </w:rPr>
              <w:t xml:space="preserve"> </w:t>
            </w:r>
            <w:r w:rsidR="00B34866" w:rsidRPr="00B71424">
              <w:rPr>
                <w:b/>
                <w:i/>
              </w:rPr>
              <w:t xml:space="preserve">jų </w:t>
            </w:r>
            <w:r w:rsidR="007F17F1" w:rsidRPr="00B71424">
              <w:rPr>
                <w:b/>
                <w:i/>
              </w:rPr>
              <w:t>taisyklės</w:t>
            </w:r>
          </w:p>
          <w:p w:rsidR="00B34866" w:rsidRPr="00B71424" w:rsidRDefault="000E660B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Azartinių lošimų rūšys</w:t>
            </w:r>
            <w:r w:rsidR="00B34866" w:rsidRPr="00B71424">
              <w:t>, lošimo strategijos</w:t>
            </w:r>
          </w:p>
          <w:p w:rsidR="000E660B" w:rsidRPr="00B71424" w:rsidRDefault="000E660B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lastRenderedPageBreak/>
              <w:t xml:space="preserve">Stalo lošimų įvairovė </w:t>
            </w:r>
            <w:r w:rsidR="00087F8E" w:rsidRPr="00B71424">
              <w:t>ir lošimų taisyklės</w:t>
            </w:r>
          </w:p>
          <w:p w:rsidR="007156C0" w:rsidRPr="00B71424" w:rsidRDefault="007156C0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Ruletės žaidimo principai, statymo sistemos ir taisyklės</w:t>
            </w:r>
          </w:p>
          <w:p w:rsidR="000E660B" w:rsidRPr="00B71424" w:rsidRDefault="00087F8E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Žaidimų lošimų automatai</w:t>
            </w:r>
            <w:r w:rsidR="00F16622" w:rsidRPr="00B71424">
              <w:t>s</w:t>
            </w:r>
            <w:r w:rsidRPr="00B71424">
              <w:t xml:space="preserve"> ir </w:t>
            </w:r>
            <w:r w:rsidR="00F16622" w:rsidRPr="00B71424">
              <w:t>nuotolinių lošimų</w:t>
            </w:r>
            <w:r w:rsidRPr="00B71424">
              <w:t xml:space="preserve"> </w:t>
            </w:r>
            <w:r w:rsidR="007156C0" w:rsidRPr="00B71424">
              <w:t>taisyklės</w:t>
            </w:r>
          </w:p>
          <w:p w:rsidR="00B71424" w:rsidRDefault="00087F8E" w:rsidP="009B5138">
            <w:pPr>
              <w:pStyle w:val="Betarp"/>
              <w:widowControl w:val="0"/>
              <w:ind w:left="296" w:hanging="296"/>
              <w:rPr>
                <w:b/>
                <w:bCs/>
                <w:i/>
              </w:rPr>
            </w:pPr>
            <w:r w:rsidRPr="00B71424">
              <w:rPr>
                <w:b/>
              </w:rPr>
              <w:t>Tema.</w:t>
            </w:r>
            <w:r w:rsidRPr="00B71424">
              <w:t xml:space="preserve"> </w:t>
            </w:r>
            <w:r w:rsidRPr="00B71424">
              <w:rPr>
                <w:b/>
                <w:bCs/>
                <w:i/>
              </w:rPr>
              <w:t>Atskirų lošimo rūšių reglamentavimo ypatumai</w:t>
            </w:r>
          </w:p>
          <w:p w:rsidR="00B34866" w:rsidRPr="00B71424" w:rsidRDefault="00087F8E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Lošimų organizavimas lošimo namuose (kazino)</w:t>
            </w:r>
          </w:p>
          <w:p w:rsidR="00087F8E" w:rsidRPr="00B71424" w:rsidRDefault="00087F8E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Lošėjo statymai lošimuose</w:t>
            </w:r>
          </w:p>
          <w:p w:rsidR="009B595A" w:rsidRPr="00B71424" w:rsidRDefault="00087F8E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Lošimų namų kita ūkinė komercinė veikla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vMerge/>
          </w:tcPr>
          <w:p w:rsidR="00C73EAD" w:rsidRPr="00B71424" w:rsidRDefault="00C73EAD" w:rsidP="009B5138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C73EAD" w:rsidRPr="00B71424" w:rsidRDefault="00C73EAD" w:rsidP="009B5138">
            <w:pPr>
              <w:widowControl w:val="0"/>
              <w:spacing w:line="276" w:lineRule="auto"/>
            </w:pPr>
            <w:r w:rsidRPr="00B71424">
              <w:t xml:space="preserve">1.4. </w:t>
            </w:r>
            <w:r w:rsidRPr="00B71424">
              <w:rPr>
                <w:rFonts w:eastAsia="Calibri"/>
                <w:lang w:eastAsia="en-GB"/>
              </w:rPr>
              <w:t>Dirbti su lošimų įranga.</w:t>
            </w:r>
          </w:p>
        </w:tc>
        <w:tc>
          <w:tcPr>
            <w:tcW w:w="2924" w:type="pct"/>
          </w:tcPr>
          <w:p w:rsidR="00C73EAD" w:rsidRPr="00B71424" w:rsidRDefault="00C73EAD" w:rsidP="009B5138">
            <w:pPr>
              <w:pStyle w:val="Betarp"/>
              <w:widowControl w:val="0"/>
              <w:ind w:left="296" w:hanging="296"/>
              <w:rPr>
                <w:b/>
                <w:bCs/>
                <w:i/>
                <w:iCs/>
              </w:rPr>
            </w:pPr>
            <w:r w:rsidRPr="00B71424">
              <w:rPr>
                <w:b/>
                <w:bCs/>
              </w:rPr>
              <w:t>Tema.</w:t>
            </w:r>
            <w:r w:rsidRPr="00B71424">
              <w:rPr>
                <w:b/>
                <w:bCs/>
                <w:i/>
                <w:iCs/>
              </w:rPr>
              <w:t xml:space="preserve"> Darbas su lošimo įranga</w:t>
            </w:r>
          </w:p>
          <w:p w:rsidR="009D3021" w:rsidRPr="00B71424" w:rsidRDefault="009D3021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Reikalavimai lošimų automatų įrengimui ir jų aptarnavimas</w:t>
            </w:r>
          </w:p>
          <w:p w:rsidR="009D3021" w:rsidRPr="00B71424" w:rsidRDefault="009D3021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Reikalavimai ruletės įrangai ir aptarnavimas žaidimo metu</w:t>
            </w:r>
          </w:p>
          <w:p w:rsidR="00C73EAD" w:rsidRPr="00B71424" w:rsidRDefault="00C73EA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Kortų dalijimo specifika</w:t>
            </w:r>
          </w:p>
          <w:p w:rsidR="00C73EAD" w:rsidRPr="00B71424" w:rsidRDefault="00C73EAD" w:rsidP="009B5138">
            <w:pPr>
              <w:pStyle w:val="Betarp"/>
              <w:widowControl w:val="0"/>
              <w:ind w:left="296" w:hanging="296"/>
              <w:rPr>
                <w:b/>
                <w:i/>
              </w:rPr>
            </w:pPr>
            <w:r w:rsidRPr="00B71424">
              <w:rPr>
                <w:b/>
              </w:rPr>
              <w:t>Tema.</w:t>
            </w:r>
            <w:r w:rsidRPr="00B71424">
              <w:t xml:space="preserve"> </w:t>
            </w:r>
            <w:r w:rsidRPr="00B71424">
              <w:rPr>
                <w:b/>
                <w:i/>
              </w:rPr>
              <w:t>Lošim</w:t>
            </w:r>
            <w:r w:rsidR="009D3021" w:rsidRPr="00B71424">
              <w:rPr>
                <w:b/>
                <w:i/>
              </w:rPr>
              <w:t>ui naudojamos priemonės</w:t>
            </w:r>
          </w:p>
          <w:p w:rsidR="00C73EAD" w:rsidRPr="00B71424" w:rsidRDefault="00C73EA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Kazino žeton</w:t>
            </w:r>
            <w:r w:rsidR="009D3021" w:rsidRPr="00B71424">
              <w:t>ai</w:t>
            </w:r>
          </w:p>
          <w:p w:rsidR="00C73EAD" w:rsidRPr="00B71424" w:rsidRDefault="00C73EA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Lošimo automatų žetonai</w:t>
            </w:r>
          </w:p>
          <w:p w:rsidR="00C73EAD" w:rsidRPr="00B71424" w:rsidRDefault="00C73EA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Kitos lošimui naudojamos priemonės (kortelės, bilietai)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vMerge/>
          </w:tcPr>
          <w:p w:rsidR="00C73EAD" w:rsidRPr="00B71424" w:rsidRDefault="00C73EAD" w:rsidP="009B5138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C73EAD" w:rsidRPr="00B71424" w:rsidRDefault="00C73EAD" w:rsidP="009B5138">
            <w:pPr>
              <w:pStyle w:val="Betarp"/>
              <w:widowControl w:val="0"/>
              <w:rPr>
                <w:rFonts w:eastAsia="Calibri"/>
                <w:lang w:eastAsia="en-GB"/>
              </w:rPr>
            </w:pPr>
            <w:r w:rsidRPr="00B71424">
              <w:rPr>
                <w:rFonts w:eastAsia="Calibri"/>
                <w:lang w:eastAsia="en-GB"/>
              </w:rPr>
              <w:t>1.5. Surinkti ir išduoti pralošt</w:t>
            </w:r>
            <w:r w:rsidR="00CB651B" w:rsidRPr="00B71424">
              <w:rPr>
                <w:rFonts w:eastAsia="Calibri"/>
                <w:lang w:eastAsia="en-GB"/>
              </w:rPr>
              <w:t>us ir laimėtus lošimo žetonus.</w:t>
            </w:r>
          </w:p>
        </w:tc>
        <w:tc>
          <w:tcPr>
            <w:tcW w:w="2924" w:type="pct"/>
          </w:tcPr>
          <w:p w:rsidR="00B71424" w:rsidRDefault="00C73EAD" w:rsidP="009B5138">
            <w:pPr>
              <w:pStyle w:val="Betarp"/>
              <w:widowControl w:val="0"/>
              <w:ind w:left="296" w:hanging="296"/>
              <w:rPr>
                <w:b/>
                <w:i/>
              </w:rPr>
            </w:pPr>
            <w:r w:rsidRPr="00B71424">
              <w:rPr>
                <w:b/>
              </w:rPr>
              <w:t>Tema.</w:t>
            </w:r>
            <w:r w:rsidRPr="00B71424">
              <w:t xml:space="preserve"> </w:t>
            </w:r>
            <w:r w:rsidRPr="00B71424">
              <w:rPr>
                <w:b/>
                <w:i/>
              </w:rPr>
              <w:t>Žetonų išdavimas ir surinkimas</w:t>
            </w:r>
          </w:p>
          <w:p w:rsidR="00C73EAD" w:rsidRPr="00B71424" w:rsidRDefault="00C73EA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 xml:space="preserve">Lošimo žetonų išdavimo </w:t>
            </w:r>
            <w:r w:rsidR="00080BA5" w:rsidRPr="00B71424">
              <w:t>tvarka</w:t>
            </w:r>
          </w:p>
          <w:p w:rsidR="00B71424" w:rsidRDefault="00080BA5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 xml:space="preserve">Praloštų ir laimėtų </w:t>
            </w:r>
            <w:r w:rsidR="00C73EAD" w:rsidRPr="00B71424">
              <w:t>lošimo žetonų surinkimas</w:t>
            </w:r>
          </w:p>
          <w:p w:rsidR="009458CD" w:rsidRPr="00B71424" w:rsidRDefault="009458CD" w:rsidP="009B5138">
            <w:pPr>
              <w:pStyle w:val="Betarp"/>
              <w:widowControl w:val="0"/>
            </w:pPr>
            <w:r w:rsidRPr="00B71424">
              <w:rPr>
                <w:b/>
              </w:rPr>
              <w:t xml:space="preserve">Tema. </w:t>
            </w:r>
            <w:r w:rsidRPr="00B71424">
              <w:rPr>
                <w:b/>
                <w:i/>
              </w:rPr>
              <w:t xml:space="preserve">Lošimų </w:t>
            </w:r>
            <w:r w:rsidR="00FE0892" w:rsidRPr="00B71424">
              <w:rPr>
                <w:b/>
                <w:i/>
              </w:rPr>
              <w:t>laimėjim</w:t>
            </w:r>
            <w:r w:rsidRPr="00B71424">
              <w:rPr>
                <w:b/>
                <w:i/>
              </w:rPr>
              <w:t>ai</w:t>
            </w:r>
          </w:p>
          <w:p w:rsidR="009458CD" w:rsidRPr="00B71424" w:rsidRDefault="009458C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Kaupiamojo fondo lošimo laimėjimai</w:t>
            </w:r>
          </w:p>
          <w:p w:rsidR="00B71424" w:rsidRDefault="009458C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Suma lošimų laimėjimams išmokėti</w:t>
            </w:r>
          </w:p>
          <w:p w:rsidR="009458CD" w:rsidRPr="00B71424" w:rsidRDefault="00FE0892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Laimėjimų išmokėjimo tvarka ir reikalavimai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vMerge w:val="restart"/>
          </w:tcPr>
          <w:p w:rsidR="0083514D" w:rsidRPr="00B71424" w:rsidRDefault="00CD175F" w:rsidP="009B5138">
            <w:pPr>
              <w:pStyle w:val="Betarp"/>
              <w:widowControl w:val="0"/>
            </w:pPr>
            <w:r w:rsidRPr="00B71424">
              <w:t xml:space="preserve">2. </w:t>
            </w:r>
            <w:r w:rsidR="0083514D" w:rsidRPr="00B71424">
              <w:t>Valdyti lošimų eigą</w:t>
            </w:r>
            <w:r w:rsidR="00CB651B" w:rsidRPr="00B71424">
              <w:t>.</w:t>
            </w:r>
          </w:p>
        </w:tc>
        <w:tc>
          <w:tcPr>
            <w:tcW w:w="1129" w:type="pct"/>
          </w:tcPr>
          <w:p w:rsidR="0083514D" w:rsidRPr="00B71424" w:rsidRDefault="0083514D" w:rsidP="009B5138">
            <w:pPr>
              <w:widowControl w:val="0"/>
            </w:pPr>
            <w:r w:rsidRPr="00B71424">
              <w:t xml:space="preserve">2.1. </w:t>
            </w:r>
            <w:r w:rsidRPr="00B71424">
              <w:rPr>
                <w:rFonts w:eastAsia="Calibri"/>
                <w:lang w:eastAsia="en-GB"/>
              </w:rPr>
              <w:t>Apibūdinti lošimų eigos tvarką.</w:t>
            </w:r>
          </w:p>
        </w:tc>
        <w:tc>
          <w:tcPr>
            <w:tcW w:w="2924" w:type="pct"/>
          </w:tcPr>
          <w:p w:rsidR="0083514D" w:rsidRPr="00B71424" w:rsidRDefault="0083514D" w:rsidP="009B5138">
            <w:pPr>
              <w:pStyle w:val="Betarp"/>
              <w:widowControl w:val="0"/>
              <w:ind w:left="296" w:hanging="296"/>
              <w:rPr>
                <w:b/>
                <w:bCs/>
              </w:rPr>
            </w:pPr>
            <w:r w:rsidRPr="00B71424">
              <w:rPr>
                <w:b/>
                <w:bCs/>
              </w:rPr>
              <w:t xml:space="preserve">Tema. </w:t>
            </w:r>
            <w:r w:rsidRPr="00B71424">
              <w:rPr>
                <w:b/>
                <w:bCs/>
                <w:i/>
                <w:iCs/>
              </w:rPr>
              <w:t>Lošimų eig</w:t>
            </w:r>
            <w:r w:rsidR="000A2490" w:rsidRPr="00B71424">
              <w:rPr>
                <w:b/>
                <w:bCs/>
                <w:i/>
                <w:iCs/>
              </w:rPr>
              <w:t>a</w:t>
            </w:r>
          </w:p>
          <w:p w:rsidR="000A2490" w:rsidRPr="00B71424" w:rsidRDefault="000A2490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Lošimų organizatoriaus teisės ir pareigos</w:t>
            </w:r>
          </w:p>
          <w:p w:rsidR="00BB028D" w:rsidRPr="00B71424" w:rsidRDefault="00BB028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Lošėjo teisės ir pareigos</w:t>
            </w:r>
          </w:p>
          <w:p w:rsidR="0083514D" w:rsidRPr="00B71424" w:rsidRDefault="003415F6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Azartinių l</w:t>
            </w:r>
            <w:r w:rsidR="0083514D" w:rsidRPr="00B71424">
              <w:t>ošimų eigos tvarkos aprašas</w:t>
            </w:r>
          </w:p>
          <w:p w:rsidR="000F581A" w:rsidRPr="00B71424" w:rsidRDefault="003415F6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Azartinių lošimų stebėjimas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vMerge/>
          </w:tcPr>
          <w:p w:rsidR="0083514D" w:rsidRPr="00B71424" w:rsidRDefault="0083514D" w:rsidP="009B5138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83514D" w:rsidRPr="00B71424" w:rsidRDefault="0083514D" w:rsidP="009B5138">
            <w:pPr>
              <w:widowControl w:val="0"/>
            </w:pPr>
            <w:r w:rsidRPr="00B71424">
              <w:t xml:space="preserve">2.2. </w:t>
            </w:r>
            <w:r w:rsidR="0081132C" w:rsidRPr="00B71424">
              <w:t>Laikytis klientų aptarnav</w:t>
            </w:r>
            <w:r w:rsidR="00CB651B" w:rsidRPr="00B71424">
              <w:t>imo lošimo įstaigoje standartų.</w:t>
            </w:r>
          </w:p>
        </w:tc>
        <w:tc>
          <w:tcPr>
            <w:tcW w:w="2924" w:type="pct"/>
          </w:tcPr>
          <w:p w:rsidR="0083514D" w:rsidRPr="00B71424" w:rsidRDefault="0083514D" w:rsidP="009B5138">
            <w:pPr>
              <w:pStyle w:val="Betarp"/>
              <w:widowControl w:val="0"/>
              <w:ind w:left="296" w:hanging="296"/>
              <w:rPr>
                <w:b/>
                <w:bCs/>
                <w:i/>
                <w:iCs/>
              </w:rPr>
            </w:pPr>
            <w:r w:rsidRPr="00B71424">
              <w:rPr>
                <w:b/>
                <w:bCs/>
              </w:rPr>
              <w:t xml:space="preserve">Tema. </w:t>
            </w:r>
            <w:r w:rsidR="009C6830" w:rsidRPr="00B71424">
              <w:rPr>
                <w:b/>
                <w:bCs/>
                <w:i/>
              </w:rPr>
              <w:t>A</w:t>
            </w:r>
            <w:r w:rsidRPr="00B71424">
              <w:rPr>
                <w:b/>
                <w:bCs/>
                <w:i/>
                <w:iCs/>
              </w:rPr>
              <w:t>ptarnavimo taisyklės</w:t>
            </w:r>
            <w:r w:rsidRPr="00B71424">
              <w:rPr>
                <w:b/>
                <w:bCs/>
              </w:rPr>
              <w:t xml:space="preserve"> </w:t>
            </w:r>
            <w:r w:rsidRPr="00B71424">
              <w:rPr>
                <w:b/>
                <w:bCs/>
                <w:i/>
                <w:iCs/>
              </w:rPr>
              <w:t>ir etik</w:t>
            </w:r>
            <w:r w:rsidR="009C6830" w:rsidRPr="00B71424">
              <w:rPr>
                <w:b/>
                <w:bCs/>
                <w:i/>
                <w:iCs/>
              </w:rPr>
              <w:t>a</w:t>
            </w:r>
          </w:p>
          <w:p w:rsidR="00B71424" w:rsidRDefault="009C6830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Etika ir etiketas lošimo namuose</w:t>
            </w:r>
          </w:p>
          <w:p w:rsidR="009C6830" w:rsidRPr="00B71424" w:rsidRDefault="009C6830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Lošimo namų teikiamų paslaugų pristatymas klientams</w:t>
            </w:r>
          </w:p>
          <w:p w:rsidR="0083514D" w:rsidRPr="00B71424" w:rsidRDefault="009C6830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Klientų aptarnavimo</w:t>
            </w:r>
            <w:r w:rsidR="0083514D" w:rsidRPr="00B71424">
              <w:t xml:space="preserve"> taisyklės</w:t>
            </w:r>
          </w:p>
          <w:p w:rsidR="009C6830" w:rsidRPr="00B71424" w:rsidRDefault="0083514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Bendravim</w:t>
            </w:r>
            <w:r w:rsidR="009C6830" w:rsidRPr="00B71424">
              <w:t>as</w:t>
            </w:r>
            <w:r w:rsidR="00CD1805" w:rsidRPr="00B71424">
              <w:t>, saugumas</w:t>
            </w:r>
            <w:r w:rsidR="009C6830" w:rsidRPr="00B71424">
              <w:t xml:space="preserve"> ir konfidencialumas</w:t>
            </w:r>
          </w:p>
          <w:p w:rsidR="000F581A" w:rsidRPr="00B71424" w:rsidRDefault="009C6830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  <w:rPr>
                <w:shd w:val="clear" w:color="auto" w:fill="FFFFFF"/>
              </w:rPr>
            </w:pPr>
            <w:r w:rsidRPr="00B71424">
              <w:t>Informacijos pateikimas užsienio kalba</w:t>
            </w:r>
          </w:p>
          <w:p w:rsidR="000F581A" w:rsidRPr="00B71424" w:rsidRDefault="000F581A" w:rsidP="009B5138">
            <w:pPr>
              <w:pStyle w:val="Betarp"/>
              <w:widowControl w:val="0"/>
              <w:ind w:left="296" w:hanging="296"/>
              <w:rPr>
                <w:b/>
                <w:i/>
              </w:rPr>
            </w:pPr>
            <w:r w:rsidRPr="00B71424">
              <w:rPr>
                <w:b/>
              </w:rPr>
              <w:t>Tema.</w:t>
            </w:r>
            <w:r w:rsidRPr="00B71424">
              <w:t xml:space="preserve"> </w:t>
            </w:r>
            <w:r w:rsidRPr="00B71424">
              <w:rPr>
                <w:b/>
                <w:i/>
              </w:rPr>
              <w:t>Reikalavimai azartinių lošimų dalyviams</w:t>
            </w:r>
          </w:p>
          <w:p w:rsidR="000F581A" w:rsidRPr="00B71424" w:rsidRDefault="000F581A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lastRenderedPageBreak/>
              <w:t>Lošėjų bendrosios elgesio ir etiketo taisyklės</w:t>
            </w:r>
          </w:p>
          <w:p w:rsidR="00CD1805" w:rsidRPr="00B71424" w:rsidRDefault="00CD1805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Lošėjų teisės ir pareigos</w:t>
            </w:r>
          </w:p>
          <w:p w:rsidR="009B595A" w:rsidRPr="00B71424" w:rsidRDefault="000F581A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Lošėjų tapatybės nustatymas ir registravimas</w:t>
            </w:r>
            <w:r w:rsidR="00B34866" w:rsidRPr="00B71424">
              <w:t xml:space="preserve"> 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vMerge/>
          </w:tcPr>
          <w:p w:rsidR="000F581A" w:rsidRPr="00B71424" w:rsidRDefault="000F581A" w:rsidP="009B5138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0F581A" w:rsidRPr="00B71424" w:rsidRDefault="00943157" w:rsidP="009B5138">
            <w:pPr>
              <w:widowControl w:val="0"/>
            </w:pPr>
            <w:r w:rsidRPr="00943157">
              <w:rPr>
                <w:rFonts w:eastAsia="Calibri"/>
                <w:lang w:eastAsia="en-GB"/>
              </w:rPr>
              <w:t xml:space="preserve">2.3. </w:t>
            </w:r>
            <w:r w:rsidR="000F581A" w:rsidRPr="00943157">
              <w:rPr>
                <w:rFonts w:eastAsia="Calibri"/>
                <w:lang w:eastAsia="en-GB"/>
              </w:rPr>
              <w:t>Informuoti klientus apie lošimo namų bei skirtingų lošimų taisykles.</w:t>
            </w:r>
          </w:p>
        </w:tc>
        <w:tc>
          <w:tcPr>
            <w:tcW w:w="2924" w:type="pct"/>
          </w:tcPr>
          <w:p w:rsidR="00320F49" w:rsidRPr="00B71424" w:rsidRDefault="00320F49" w:rsidP="009B5138">
            <w:pPr>
              <w:pStyle w:val="Betarp"/>
              <w:widowControl w:val="0"/>
              <w:ind w:left="296" w:hanging="296"/>
              <w:rPr>
                <w:b/>
                <w:i/>
              </w:rPr>
            </w:pPr>
            <w:r w:rsidRPr="00B71424">
              <w:rPr>
                <w:b/>
              </w:rPr>
              <w:t>Tema.</w:t>
            </w:r>
            <w:r w:rsidRPr="00B71424">
              <w:t xml:space="preserve"> </w:t>
            </w:r>
            <w:r w:rsidRPr="00B71424">
              <w:rPr>
                <w:b/>
                <w:i/>
              </w:rPr>
              <w:t>Klientų aptarnavimo lošimo įstaigoje taisyklės</w:t>
            </w:r>
          </w:p>
          <w:p w:rsidR="00320F49" w:rsidRPr="00B71424" w:rsidRDefault="00320F49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Klientų informavimas apie taikomas taisykles lošimo namuose</w:t>
            </w:r>
          </w:p>
          <w:p w:rsidR="000C376A" w:rsidRPr="00B71424" w:rsidRDefault="000C376A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Klientų informavimas</w:t>
            </w:r>
            <w:r w:rsidR="00B71424">
              <w:t xml:space="preserve"> </w:t>
            </w:r>
            <w:r w:rsidRPr="00B71424">
              <w:t>apie</w:t>
            </w:r>
            <w:r w:rsidR="006630E3" w:rsidRPr="00B71424">
              <w:t xml:space="preserve"> taikomas taisykles</w:t>
            </w:r>
            <w:r w:rsidRPr="00B71424">
              <w:t xml:space="preserve"> </w:t>
            </w:r>
            <w:r w:rsidR="006630E3" w:rsidRPr="00B71424">
              <w:t>lažybų</w:t>
            </w:r>
            <w:r w:rsidRPr="00B71424">
              <w:t xml:space="preserve"> punktuose</w:t>
            </w:r>
          </w:p>
          <w:p w:rsidR="00320F49" w:rsidRPr="00B71424" w:rsidRDefault="00320F49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Klientų supažindinimas su skirtingų lošimų taisyklėmis lošimo metu</w:t>
            </w:r>
          </w:p>
          <w:p w:rsidR="00320F49" w:rsidRPr="00B71424" w:rsidRDefault="00320F49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  <w:rPr>
                <w:b/>
                <w:i/>
              </w:rPr>
            </w:pPr>
            <w:r w:rsidRPr="00B71424">
              <w:t>Verbalinė ir neverbalinė komunikacija</w:t>
            </w:r>
          </w:p>
          <w:p w:rsidR="00B34866" w:rsidRPr="00B71424" w:rsidRDefault="00320F49" w:rsidP="009B5138">
            <w:pPr>
              <w:pStyle w:val="Betarp"/>
              <w:widowControl w:val="0"/>
              <w:ind w:left="12"/>
            </w:pPr>
            <w:r w:rsidRPr="00B71424">
              <w:rPr>
                <w:b/>
              </w:rPr>
              <w:t>T</w:t>
            </w:r>
            <w:r w:rsidR="00B34866" w:rsidRPr="00B71424">
              <w:rPr>
                <w:b/>
              </w:rPr>
              <w:t>ema</w:t>
            </w:r>
            <w:r w:rsidRPr="00B71424">
              <w:rPr>
                <w:b/>
              </w:rPr>
              <w:t xml:space="preserve">. </w:t>
            </w:r>
            <w:r w:rsidR="00B34866" w:rsidRPr="00B71424">
              <w:rPr>
                <w:b/>
                <w:i/>
              </w:rPr>
              <w:t>Lošimų rizika ir priklausomybės</w:t>
            </w:r>
          </w:p>
          <w:p w:rsidR="00A0327C" w:rsidRPr="00B71424" w:rsidRDefault="00A0327C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Įspėjamieji užrašai lošimų namuose</w:t>
            </w:r>
          </w:p>
          <w:p w:rsidR="00B34866" w:rsidRPr="00B71424" w:rsidRDefault="004C55E0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R</w:t>
            </w:r>
            <w:r w:rsidR="00B34866" w:rsidRPr="00B71424">
              <w:t xml:space="preserve">izikos faktoriai didinantys </w:t>
            </w:r>
            <w:r w:rsidRPr="00B71424">
              <w:t>priklausomybę</w:t>
            </w:r>
          </w:p>
          <w:p w:rsidR="008C27C9" w:rsidRPr="00B71424" w:rsidRDefault="00B34866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Azartini</w:t>
            </w:r>
            <w:r w:rsidR="00A0327C" w:rsidRPr="00B71424">
              <w:t>ų žaidimų</w:t>
            </w:r>
            <w:r w:rsidRPr="00B71424">
              <w:t xml:space="preserve"> pasekm</w:t>
            </w:r>
            <w:r w:rsidR="00A0327C" w:rsidRPr="00B71424">
              <w:t>ė</w:t>
            </w:r>
            <w:r w:rsidRPr="00B71424">
              <w:t>s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vMerge/>
          </w:tcPr>
          <w:p w:rsidR="0083514D" w:rsidRPr="00B71424" w:rsidRDefault="0083514D" w:rsidP="009B5138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83514D" w:rsidRPr="00B71424" w:rsidRDefault="000F581A" w:rsidP="009B5138">
            <w:pPr>
              <w:widowControl w:val="0"/>
            </w:pPr>
            <w:r w:rsidRPr="00B71424">
              <w:t>2.4</w:t>
            </w:r>
            <w:r w:rsidR="0083514D" w:rsidRPr="00B71424">
              <w:t>. Valdyti stresines situacijas.</w:t>
            </w:r>
          </w:p>
        </w:tc>
        <w:tc>
          <w:tcPr>
            <w:tcW w:w="2924" w:type="pct"/>
          </w:tcPr>
          <w:p w:rsidR="0083514D" w:rsidRPr="00B71424" w:rsidRDefault="0083514D" w:rsidP="009B5138">
            <w:pPr>
              <w:pStyle w:val="Betarp"/>
              <w:widowControl w:val="0"/>
              <w:ind w:left="296" w:hanging="296"/>
              <w:rPr>
                <w:b/>
                <w:bCs/>
                <w:i/>
                <w:iCs/>
              </w:rPr>
            </w:pPr>
            <w:r w:rsidRPr="00B71424">
              <w:rPr>
                <w:b/>
                <w:bCs/>
              </w:rPr>
              <w:t xml:space="preserve">Tema. </w:t>
            </w:r>
            <w:r w:rsidRPr="00B71424">
              <w:rPr>
                <w:b/>
                <w:bCs/>
                <w:i/>
                <w:iCs/>
              </w:rPr>
              <w:t>Stresi</w:t>
            </w:r>
            <w:r w:rsidR="00967B11" w:rsidRPr="00B71424">
              <w:rPr>
                <w:b/>
                <w:bCs/>
                <w:i/>
                <w:iCs/>
              </w:rPr>
              <w:t xml:space="preserve">nių ir konfliktinių situacijų </w:t>
            </w:r>
            <w:r w:rsidRPr="00B71424">
              <w:rPr>
                <w:b/>
                <w:bCs/>
                <w:i/>
                <w:iCs/>
              </w:rPr>
              <w:t>valdymas</w:t>
            </w:r>
          </w:p>
          <w:p w:rsidR="0083514D" w:rsidRPr="00B71424" w:rsidRDefault="00967B11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Stresa</w:t>
            </w:r>
            <w:r w:rsidR="0083514D" w:rsidRPr="00B71424">
              <w:t xml:space="preserve">s </w:t>
            </w:r>
            <w:r w:rsidRPr="00B71424">
              <w:t>ir rizikos faktoriai</w:t>
            </w:r>
          </w:p>
          <w:p w:rsidR="00B71424" w:rsidRDefault="001A5EE5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  <w:rPr>
                <w:b/>
              </w:rPr>
            </w:pPr>
            <w:r w:rsidRPr="00B71424">
              <w:rPr>
                <w:bCs/>
              </w:rPr>
              <w:t>Ginčus nagrinėjančios institucijos</w:t>
            </w:r>
          </w:p>
          <w:p w:rsidR="000F581A" w:rsidRPr="00B71424" w:rsidRDefault="000F581A" w:rsidP="009B5138">
            <w:pPr>
              <w:pStyle w:val="Betarp"/>
              <w:widowControl w:val="0"/>
              <w:ind w:left="296" w:hanging="296"/>
              <w:rPr>
                <w:b/>
                <w:i/>
              </w:rPr>
            </w:pPr>
            <w:r w:rsidRPr="00B71424">
              <w:rPr>
                <w:b/>
              </w:rPr>
              <w:t>Tema.</w:t>
            </w:r>
            <w:r w:rsidRPr="00B71424">
              <w:t xml:space="preserve"> </w:t>
            </w:r>
            <w:r w:rsidR="00B34866" w:rsidRPr="00B71424">
              <w:rPr>
                <w:b/>
                <w:i/>
              </w:rPr>
              <w:t>Bendravimo proceso kliūtys</w:t>
            </w:r>
          </w:p>
          <w:p w:rsidR="000F581A" w:rsidRPr="00B71424" w:rsidRDefault="00B06C83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Bendravimo trikdžiai</w:t>
            </w:r>
          </w:p>
          <w:p w:rsidR="000F581A" w:rsidRPr="00B71424" w:rsidRDefault="000F581A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Bendravimo efe</w:t>
            </w:r>
            <w:r w:rsidR="00B34866" w:rsidRPr="00B71424">
              <w:t>ktyvumo didinimas</w:t>
            </w:r>
          </w:p>
          <w:p w:rsidR="00B71424" w:rsidRDefault="00B34866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Konfliktai ir</w:t>
            </w:r>
            <w:r w:rsidR="001B1754" w:rsidRPr="00B71424">
              <w:t xml:space="preserve"> </w:t>
            </w:r>
            <w:r w:rsidRPr="00B71424">
              <w:t>gin</w:t>
            </w:r>
            <w:r w:rsidR="00F16622" w:rsidRPr="00B71424">
              <w:t>č</w:t>
            </w:r>
            <w:r w:rsidRPr="00B71424">
              <w:t>ai</w:t>
            </w:r>
          </w:p>
          <w:p w:rsidR="00B34866" w:rsidRPr="00B71424" w:rsidRDefault="0061566D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  <w:rPr>
                <w:b/>
                <w:i/>
              </w:rPr>
            </w:pPr>
            <w:r w:rsidRPr="00B71424">
              <w:t xml:space="preserve">Motyvacija </w:t>
            </w:r>
            <w:r w:rsidR="000F581A" w:rsidRPr="00B71424">
              <w:t xml:space="preserve">ir </w:t>
            </w:r>
            <w:r w:rsidRPr="00B71424">
              <w:t>draudimai</w:t>
            </w:r>
            <w:r w:rsidR="001A5EE5" w:rsidRPr="00B71424">
              <w:rPr>
                <w:b/>
                <w:strike/>
              </w:rPr>
              <w:t xml:space="preserve"> 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  <w:vMerge/>
          </w:tcPr>
          <w:p w:rsidR="0083514D" w:rsidRPr="00B71424" w:rsidRDefault="0083514D" w:rsidP="009B5138">
            <w:pPr>
              <w:pStyle w:val="Betarp"/>
              <w:widowControl w:val="0"/>
            </w:pPr>
          </w:p>
        </w:tc>
        <w:tc>
          <w:tcPr>
            <w:tcW w:w="1129" w:type="pct"/>
          </w:tcPr>
          <w:p w:rsidR="0083514D" w:rsidRPr="00B71424" w:rsidRDefault="0083514D" w:rsidP="009B5138">
            <w:pPr>
              <w:widowControl w:val="0"/>
              <w:spacing w:line="276" w:lineRule="auto"/>
            </w:pPr>
            <w:r w:rsidRPr="00B71424">
              <w:t xml:space="preserve">2.5. </w:t>
            </w:r>
            <w:r w:rsidRPr="00B71424">
              <w:rPr>
                <w:rFonts w:eastAsia="Calibri"/>
                <w:lang w:eastAsia="en-GB"/>
              </w:rPr>
              <w:t>Užtikrinti saugumą ir tvarką priimant sprendimus konfliktinėse situacijose.</w:t>
            </w:r>
          </w:p>
        </w:tc>
        <w:tc>
          <w:tcPr>
            <w:tcW w:w="2924" w:type="pct"/>
          </w:tcPr>
          <w:p w:rsidR="0083514D" w:rsidRPr="00B71424" w:rsidRDefault="0083514D" w:rsidP="009B5138">
            <w:pPr>
              <w:pStyle w:val="Betarp"/>
              <w:widowControl w:val="0"/>
              <w:ind w:left="296" w:hanging="296"/>
              <w:rPr>
                <w:b/>
                <w:bCs/>
                <w:i/>
                <w:iCs/>
              </w:rPr>
            </w:pPr>
            <w:r w:rsidRPr="00B71424">
              <w:rPr>
                <w:b/>
                <w:bCs/>
              </w:rPr>
              <w:t xml:space="preserve">Tema. </w:t>
            </w:r>
            <w:r w:rsidRPr="00B71424">
              <w:rPr>
                <w:b/>
                <w:bCs/>
                <w:i/>
                <w:iCs/>
              </w:rPr>
              <w:t xml:space="preserve">Saugus </w:t>
            </w:r>
            <w:r w:rsidR="00CB651B" w:rsidRPr="00B71424">
              <w:rPr>
                <w:b/>
                <w:bCs/>
                <w:i/>
              </w:rPr>
              <w:t>k</w:t>
            </w:r>
            <w:r w:rsidR="00CB651B" w:rsidRPr="00B71424">
              <w:rPr>
                <w:b/>
                <w:bCs/>
                <w:i/>
                <w:iCs/>
              </w:rPr>
              <w:t>onfliktinių</w:t>
            </w:r>
            <w:r w:rsidRPr="00B71424">
              <w:rPr>
                <w:b/>
                <w:bCs/>
                <w:i/>
                <w:iCs/>
              </w:rPr>
              <w:t xml:space="preserve"> situacijų sprendimas</w:t>
            </w:r>
          </w:p>
          <w:p w:rsidR="0083514D" w:rsidRPr="00B71424" w:rsidRDefault="0018641A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Situacijos įvertinimas</w:t>
            </w:r>
          </w:p>
          <w:p w:rsidR="00C30165" w:rsidRPr="00B71424" w:rsidRDefault="00A70EAE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Konfliktinių s</w:t>
            </w:r>
            <w:r w:rsidR="0083514D" w:rsidRPr="00B71424">
              <w:t>ituacij</w:t>
            </w:r>
            <w:r w:rsidRPr="00B71424">
              <w:t>ų</w:t>
            </w:r>
            <w:r w:rsidR="0083514D" w:rsidRPr="00B71424">
              <w:t xml:space="preserve"> sprendim</w:t>
            </w:r>
            <w:r w:rsidRPr="00B71424">
              <w:t>o būdai</w:t>
            </w:r>
          </w:p>
          <w:p w:rsidR="00B71424" w:rsidRDefault="00C30165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  <w:rPr>
                <w:rFonts w:ascii="inherit" w:hAnsi="inherit" w:cs="Arial"/>
                <w:b/>
                <w:bCs/>
                <w:bdr w:val="none" w:sz="0" w:space="0" w:color="auto" w:frame="1"/>
              </w:rPr>
            </w:pPr>
            <w:r w:rsidRPr="00B71424">
              <w:t>Rizikų valdymo priemonės</w:t>
            </w:r>
          </w:p>
          <w:p w:rsidR="00292805" w:rsidRPr="00B71424" w:rsidRDefault="00292805" w:rsidP="009B5138">
            <w:pPr>
              <w:pStyle w:val="Betarp"/>
              <w:widowControl w:val="0"/>
              <w:ind w:left="296" w:hanging="296"/>
              <w:rPr>
                <w:b/>
                <w:i/>
              </w:rPr>
            </w:pPr>
            <w:r w:rsidRPr="00B71424">
              <w:rPr>
                <w:rFonts w:ascii="inherit" w:hAnsi="inherit" w:cs="Arial"/>
                <w:b/>
                <w:bCs/>
                <w:bdr w:val="none" w:sz="0" w:space="0" w:color="auto" w:frame="1"/>
              </w:rPr>
              <w:t>Tema.</w:t>
            </w:r>
            <w:r w:rsidRPr="00B71424">
              <w:rPr>
                <w:rFonts w:ascii="inherit" w:hAnsi="inherit" w:cs="Arial"/>
                <w:b/>
                <w:bCs/>
                <w:i/>
                <w:bdr w:val="none" w:sz="0" w:space="0" w:color="auto" w:frame="1"/>
              </w:rPr>
              <w:t xml:space="preserve"> Klientų ir darbuotojų saugumo užtikrinimas</w:t>
            </w:r>
          </w:p>
          <w:p w:rsidR="00DE6811" w:rsidRPr="00B71424" w:rsidRDefault="00292805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Priemonės naudojamos užtikrinant saugumą ir tvarką</w:t>
            </w:r>
          </w:p>
          <w:p w:rsidR="00292805" w:rsidRPr="00B71424" w:rsidRDefault="00292805" w:rsidP="009B5138">
            <w:pPr>
              <w:pStyle w:val="Betarp"/>
              <w:widowControl w:val="0"/>
              <w:numPr>
                <w:ilvl w:val="0"/>
                <w:numId w:val="1"/>
              </w:numPr>
              <w:ind w:left="296" w:hanging="296"/>
            </w:pPr>
            <w:r w:rsidRPr="00B71424">
              <w:t>Saugumo ir tvarkos konfliktinėse situacijose užtikrinimo būdai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</w:tcPr>
          <w:p w:rsidR="0083514D" w:rsidRPr="00B71424" w:rsidRDefault="0083514D" w:rsidP="009B5138">
            <w:pPr>
              <w:pStyle w:val="Betarp"/>
              <w:widowControl w:val="0"/>
              <w:rPr>
                <w:highlight w:val="yellow"/>
              </w:rPr>
            </w:pPr>
            <w:r w:rsidRPr="00B71424">
              <w:t>Mokymosi pasiekimų vertinimo kriterijai</w:t>
            </w:r>
          </w:p>
        </w:tc>
        <w:tc>
          <w:tcPr>
            <w:tcW w:w="4053" w:type="pct"/>
            <w:gridSpan w:val="2"/>
          </w:tcPr>
          <w:p w:rsidR="00A36002" w:rsidRPr="00B71424" w:rsidRDefault="00CB651B" w:rsidP="00786349">
            <w:pPr>
              <w:widowControl w:val="0"/>
              <w:jc w:val="both"/>
              <w:rPr>
                <w:highlight w:val="yellow"/>
              </w:rPr>
            </w:pPr>
            <w:r w:rsidRPr="00B71424">
              <w:t>Apibūdinti</w:t>
            </w:r>
            <w:r w:rsidR="0083514D" w:rsidRPr="00B71424">
              <w:t xml:space="preserve"> azartinių lošimų</w:t>
            </w:r>
            <w:r w:rsidRPr="00B71424">
              <w:t xml:space="preserve"> organizavimą reglamentuojančių</w:t>
            </w:r>
            <w:r w:rsidR="0083514D" w:rsidRPr="00B71424">
              <w:t xml:space="preserve"> </w:t>
            </w:r>
            <w:r w:rsidR="0088439C" w:rsidRPr="00B71424">
              <w:t>teisės aktų nuostatai</w:t>
            </w:r>
            <w:r w:rsidRPr="00B71424">
              <w:t>. Apibūdi</w:t>
            </w:r>
            <w:r w:rsidR="00B24320" w:rsidRPr="00B71424">
              <w:t>nta krupjė darbo specifika</w:t>
            </w:r>
            <w:r w:rsidRPr="00B71424">
              <w:t xml:space="preserve">. </w:t>
            </w:r>
            <w:r w:rsidR="0076286D" w:rsidRPr="00B71424">
              <w:t>Laikytasi</w:t>
            </w:r>
            <w:r w:rsidR="00EB799F" w:rsidRPr="00B71424">
              <w:t xml:space="preserve"> </w:t>
            </w:r>
            <w:r w:rsidR="0083514D" w:rsidRPr="00B71424">
              <w:t>ruletės, kortų ir stalo lošimų taisykl</w:t>
            </w:r>
            <w:r w:rsidR="00A9489F" w:rsidRPr="00B71424">
              <w:t>ių</w:t>
            </w:r>
            <w:r w:rsidR="0083514D" w:rsidRPr="00B71424">
              <w:t>, vedant azartinius lošimus. Dirb</w:t>
            </w:r>
            <w:r w:rsidR="0088439C" w:rsidRPr="00B71424">
              <w:t>t</w:t>
            </w:r>
            <w:r w:rsidR="0083514D" w:rsidRPr="00B71424">
              <w:t>a su lošimo įranga, surenkant ir išduodant lošimo žetonus. Apibūdin</w:t>
            </w:r>
            <w:r w:rsidR="0088439C" w:rsidRPr="00B71424">
              <w:t>ta lošimų eigos tvarka</w:t>
            </w:r>
            <w:r w:rsidR="0076286D" w:rsidRPr="00B71424">
              <w:t xml:space="preserve">. Laikytasi </w:t>
            </w:r>
            <w:r w:rsidR="0083514D" w:rsidRPr="00B71424">
              <w:t>klientų aptarnavimo lošimo įstaigoje taisykl</w:t>
            </w:r>
            <w:r w:rsidR="0076286D" w:rsidRPr="00B71424">
              <w:t>ių</w:t>
            </w:r>
            <w:r w:rsidR="0083514D" w:rsidRPr="00B71424">
              <w:t xml:space="preserve"> ir etin</w:t>
            </w:r>
            <w:r w:rsidR="0076286D" w:rsidRPr="00B71424">
              <w:t>ių</w:t>
            </w:r>
            <w:r w:rsidR="00E728FA" w:rsidRPr="00B71424">
              <w:t xml:space="preserve"> norm</w:t>
            </w:r>
            <w:r w:rsidR="0076286D" w:rsidRPr="00B71424">
              <w:t>ų</w:t>
            </w:r>
            <w:r w:rsidR="0083514D" w:rsidRPr="00B71424">
              <w:t xml:space="preserve">. </w:t>
            </w:r>
            <w:r w:rsidR="0088439C" w:rsidRPr="00B71424">
              <w:t>Klientai tinkamai informuoti</w:t>
            </w:r>
            <w:r w:rsidR="0083514D" w:rsidRPr="00B71424">
              <w:t xml:space="preserve"> </w:t>
            </w:r>
            <w:r w:rsidR="00CB3E12" w:rsidRPr="00B71424">
              <w:t>apie taikomas taisykles lošimo namuose</w:t>
            </w:r>
            <w:r w:rsidR="00A36002" w:rsidRPr="00B71424">
              <w:t xml:space="preserve"> bei</w:t>
            </w:r>
            <w:r w:rsidR="0083514D" w:rsidRPr="00B71424">
              <w:t xml:space="preserve"> </w:t>
            </w:r>
            <w:r w:rsidR="00A36002" w:rsidRPr="00B71424">
              <w:t>supažindinti su skirtingų lošimų taisyklėmis lošimo metu.</w:t>
            </w:r>
            <w:r w:rsidR="0088439C" w:rsidRPr="00B71424">
              <w:t xml:space="preserve"> Pademonstruotas saugumo ir tvarkos užtikrinimas </w:t>
            </w:r>
            <w:r w:rsidR="0083514D" w:rsidRPr="00B71424">
              <w:t xml:space="preserve">priimant sprendimus </w:t>
            </w:r>
            <w:r w:rsidR="0088439C" w:rsidRPr="00B71424">
              <w:t xml:space="preserve">konfliktinėse situacijose. </w:t>
            </w:r>
            <w:r w:rsidR="00056902" w:rsidRPr="00B71424">
              <w:t>Suv</w:t>
            </w:r>
            <w:r w:rsidR="0088439C" w:rsidRPr="00B71424">
              <w:t>aldytos</w:t>
            </w:r>
            <w:r w:rsidR="00F34A1C" w:rsidRPr="00B71424">
              <w:t xml:space="preserve"> </w:t>
            </w:r>
            <w:r w:rsidR="0088439C" w:rsidRPr="00B71424">
              <w:t>stresin</w:t>
            </w:r>
            <w:r w:rsidR="00E40961" w:rsidRPr="00B71424">
              <w:t>ė</w:t>
            </w:r>
            <w:r w:rsidR="0088439C" w:rsidRPr="00B71424">
              <w:t>s ir konfliktinės situacijo</w:t>
            </w:r>
            <w:r w:rsidR="0083514D" w:rsidRPr="00B71424">
              <w:t>s.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</w:tcPr>
          <w:p w:rsidR="0083514D" w:rsidRPr="00B71424" w:rsidRDefault="0083514D" w:rsidP="009B5138">
            <w:pPr>
              <w:pStyle w:val="2vidutinistinklelis1"/>
              <w:widowControl w:val="0"/>
            </w:pPr>
            <w:r w:rsidRPr="00B71424">
              <w:t xml:space="preserve">Reikalavimai mokymui skirtiems metodiniams ir </w:t>
            </w:r>
            <w:r w:rsidRPr="00B71424">
              <w:lastRenderedPageBreak/>
              <w:t>materialiesiems ištekliams</w:t>
            </w:r>
          </w:p>
        </w:tc>
        <w:tc>
          <w:tcPr>
            <w:tcW w:w="4053" w:type="pct"/>
            <w:gridSpan w:val="2"/>
          </w:tcPr>
          <w:p w:rsidR="0083514D" w:rsidRPr="00B71424" w:rsidRDefault="0083514D" w:rsidP="009B5138">
            <w:pPr>
              <w:widowControl w:val="0"/>
              <w:rPr>
                <w:i/>
              </w:rPr>
            </w:pPr>
            <w:r w:rsidRPr="00B71424">
              <w:rPr>
                <w:i/>
              </w:rPr>
              <w:lastRenderedPageBreak/>
              <w:t>Mokymo(si) medžiaga:</w:t>
            </w:r>
          </w:p>
          <w:p w:rsidR="0088439C" w:rsidRPr="00B71424" w:rsidRDefault="0088439C" w:rsidP="009B513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B71424">
              <w:t>Vadovėliai ir kita mokomoji medžiaga</w:t>
            </w:r>
          </w:p>
          <w:p w:rsidR="00B34866" w:rsidRPr="00B71424" w:rsidRDefault="00627505" w:rsidP="009B513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B71424">
              <w:lastRenderedPageBreak/>
              <w:t xml:space="preserve">Lietuvos Respublikos ir Europos Sąjungos </w:t>
            </w:r>
            <w:r w:rsidR="00B34866" w:rsidRPr="00B71424">
              <w:t>teisės dokumentai, reglamentuojantys azartinių lošimų organizavimą</w:t>
            </w:r>
          </w:p>
          <w:p w:rsidR="00921D2F" w:rsidRPr="00B71424" w:rsidRDefault="00921D2F" w:rsidP="009B513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B71424">
              <w:t>Lietuvos Respublikos Azartinių lošimų įstatymas</w:t>
            </w:r>
          </w:p>
          <w:p w:rsidR="00FC0363" w:rsidRPr="00B71424" w:rsidRDefault="00FC0363" w:rsidP="009B513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B71424">
              <w:t>Darbuotojų saugos ir sveikatos reikalavimai</w:t>
            </w:r>
          </w:p>
          <w:p w:rsidR="0083514D" w:rsidRPr="00B71424" w:rsidRDefault="0083514D" w:rsidP="009B5138">
            <w:pPr>
              <w:widowControl w:val="0"/>
              <w:rPr>
                <w:rFonts w:eastAsia="Calibri"/>
                <w:i/>
              </w:rPr>
            </w:pPr>
            <w:r w:rsidRPr="00B71424">
              <w:rPr>
                <w:i/>
              </w:rPr>
              <w:t>Mokymo(si) priemonės:</w:t>
            </w:r>
          </w:p>
          <w:p w:rsidR="0083514D" w:rsidRPr="00B71424" w:rsidRDefault="0083514D" w:rsidP="009B5138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B71424">
              <w:t>Techninės priemonės mokymo(si) medžiagai iliustruoti, vizualizuoti, pristatyti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</w:tcPr>
          <w:p w:rsidR="0083514D" w:rsidRPr="00B71424" w:rsidRDefault="0083514D" w:rsidP="009B5138">
            <w:pPr>
              <w:pStyle w:val="2vidutinistinklelis1"/>
              <w:widowControl w:val="0"/>
            </w:pPr>
            <w:r w:rsidRPr="00B71424">
              <w:lastRenderedPageBreak/>
              <w:t>Reikalavimai teorinio ir praktinio mokymo vietai</w:t>
            </w:r>
          </w:p>
        </w:tc>
        <w:tc>
          <w:tcPr>
            <w:tcW w:w="4053" w:type="pct"/>
            <w:gridSpan w:val="2"/>
          </w:tcPr>
          <w:p w:rsidR="0083514D" w:rsidRPr="00B71424" w:rsidRDefault="005C2069" w:rsidP="00786349">
            <w:pPr>
              <w:widowControl w:val="0"/>
              <w:jc w:val="both"/>
            </w:pPr>
            <w:r w:rsidRPr="00B71424">
              <w:t>Klasė ar kita mokymui(si) pritaikyta patalpa su techninėmis priemonėmis (kompiuteriu, daugialype terpe arba išmaniąja lenta) mokymo(si) medžiagai pateikti.</w:t>
            </w:r>
          </w:p>
          <w:p w:rsidR="0083514D" w:rsidRPr="00B71424" w:rsidRDefault="0083514D" w:rsidP="00786349">
            <w:pPr>
              <w:widowControl w:val="0"/>
              <w:jc w:val="both"/>
            </w:pPr>
            <w:r w:rsidRPr="00B71424">
              <w:t>Praktinio mokymo</w:t>
            </w:r>
            <w:r w:rsidR="0031159A" w:rsidRPr="00B71424">
              <w:t xml:space="preserve"> vieta</w:t>
            </w:r>
            <w:r w:rsidRPr="00B71424">
              <w:t>, aprūpinta</w:t>
            </w:r>
            <w:r w:rsidR="0031159A" w:rsidRPr="00B71424">
              <w:t xml:space="preserve"> lošimo įranga, </w:t>
            </w:r>
            <w:r w:rsidR="003C24EE" w:rsidRPr="00B71424">
              <w:t xml:space="preserve">lošimo žetonais, </w:t>
            </w:r>
            <w:r w:rsidR="0096390D" w:rsidRPr="00B71424">
              <w:t>lošimui naudojamomis priemonėmis (kortomis, kortelėmis, bilietais)</w:t>
            </w:r>
            <w:r w:rsidR="0031159A" w:rsidRPr="00B71424">
              <w:t>.</w:t>
            </w:r>
          </w:p>
        </w:tc>
      </w:tr>
      <w:tr w:rsidR="00B71424" w:rsidRPr="00B71424" w:rsidTr="0075480B">
        <w:trPr>
          <w:trHeight w:val="57"/>
          <w:jc w:val="center"/>
        </w:trPr>
        <w:tc>
          <w:tcPr>
            <w:tcW w:w="947" w:type="pct"/>
          </w:tcPr>
          <w:p w:rsidR="0083514D" w:rsidRPr="00B71424" w:rsidRDefault="0083514D" w:rsidP="009B5138">
            <w:pPr>
              <w:pStyle w:val="2vidutinistinklelis1"/>
              <w:widowControl w:val="0"/>
            </w:pPr>
            <w:r w:rsidRPr="00B71424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:rsidR="000D5D88" w:rsidRPr="00B71424" w:rsidRDefault="000D5D88" w:rsidP="00786349">
            <w:pPr>
              <w:widowControl w:val="0"/>
              <w:jc w:val="both"/>
            </w:pPr>
            <w:r w:rsidRPr="00B71424">
              <w:t>Modulį gali vesti mokytojas, turintis:</w:t>
            </w:r>
          </w:p>
          <w:p w:rsidR="000D5D88" w:rsidRPr="00B71424" w:rsidRDefault="00627505" w:rsidP="00786349">
            <w:pPr>
              <w:widowControl w:val="0"/>
              <w:jc w:val="both"/>
            </w:pPr>
            <w:r w:rsidRPr="00B71424">
              <w:t>1) Lietuvos Respublikos š</w:t>
            </w:r>
            <w:r w:rsidR="000D5D88" w:rsidRPr="00B71424">
              <w:t>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83514D" w:rsidRPr="00B71424" w:rsidRDefault="00A62B80" w:rsidP="00786349">
            <w:pPr>
              <w:pStyle w:val="2vidutinistinklelis1"/>
              <w:widowControl w:val="0"/>
              <w:jc w:val="both"/>
            </w:pPr>
            <w:r w:rsidRPr="00B71424">
              <w:t xml:space="preserve">2) </w:t>
            </w:r>
            <w:r w:rsidR="00233CC4" w:rsidRPr="00B71424">
              <w:t xml:space="preserve">renginių ir poilsio paslaugų organizatorius </w:t>
            </w:r>
            <w:r w:rsidR="0003476A" w:rsidRPr="00B71424">
              <w:t xml:space="preserve">ar lygiavertę kvalifikaciją arba turizmo ir poilsio studijų krypties ar lygiavertį išsilavinimą arba </w:t>
            </w:r>
            <w:r w:rsidR="00233CC4" w:rsidRPr="00B71424">
              <w:t>ne mažesnę kaip 3 metų renginių ir poilsio paslaugų organizatoriaus profesinės veiklos patirtį.</w:t>
            </w:r>
          </w:p>
        </w:tc>
      </w:tr>
    </w:tbl>
    <w:p w:rsidR="00153FDF" w:rsidRPr="00B71424" w:rsidRDefault="00153FDF" w:rsidP="009B5138">
      <w:pPr>
        <w:pStyle w:val="Betarp"/>
        <w:widowControl w:val="0"/>
      </w:pPr>
      <w:bookmarkStart w:id="1" w:name="_Hlk34225401"/>
      <w:bookmarkEnd w:id="1"/>
    </w:p>
    <w:sectPr w:rsidR="00153FDF" w:rsidRPr="00B71424" w:rsidSect="00B71424">
      <w:footerReference w:type="default" r:id="rId8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85" w:rsidRDefault="00E75985">
      <w:r>
        <w:separator/>
      </w:r>
    </w:p>
  </w:endnote>
  <w:endnote w:type="continuationSeparator" w:id="0">
    <w:p w:rsidR="00E75985" w:rsidRDefault="00E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B6" w:rsidRPr="002B26CE" w:rsidRDefault="005763B6" w:rsidP="00C40F50">
    <w:pPr>
      <w:pStyle w:val="Porat"/>
      <w:jc w:val="center"/>
      <w:rPr>
        <w:color w:val="FFE599" w:themeColor="accent4" w:themeTint="66"/>
      </w:rPr>
    </w:pPr>
    <w:r>
      <w:fldChar w:fldCharType="begin"/>
    </w:r>
    <w:r>
      <w:instrText xml:space="preserve"> PAGE   \* MERGEFORMAT </w:instrText>
    </w:r>
    <w:r>
      <w:fldChar w:fldCharType="separate"/>
    </w:r>
    <w:r w:rsidR="000F2C33">
      <w:rPr>
        <w:noProof/>
      </w:rPr>
      <w:t>2</w:t>
    </w:r>
    <w:r>
      <w:rPr>
        <w:noProof/>
      </w:rPr>
      <w:fldChar w:fldCharType="end"/>
    </w:r>
    <w:r>
      <w:rPr>
        <w:noProof/>
        <w:color w:val="FFE599" w:themeColor="accent4" w:themeTint="66"/>
      </w:rPr>
      <w:t>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85" w:rsidRDefault="00E75985">
      <w:r>
        <w:separator/>
      </w:r>
    </w:p>
  </w:footnote>
  <w:footnote w:type="continuationSeparator" w:id="0">
    <w:p w:rsidR="00E75985" w:rsidRDefault="00E7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DA2"/>
    <w:multiLevelType w:val="hybridMultilevel"/>
    <w:tmpl w:val="FF2AA5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9D0"/>
    <w:multiLevelType w:val="hybridMultilevel"/>
    <w:tmpl w:val="FCD06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EC4"/>
    <w:multiLevelType w:val="hybridMultilevel"/>
    <w:tmpl w:val="D1A4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06CE0"/>
    <w:multiLevelType w:val="hybridMultilevel"/>
    <w:tmpl w:val="025269A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E6103"/>
    <w:multiLevelType w:val="hybridMultilevel"/>
    <w:tmpl w:val="C896C2A8"/>
    <w:lvl w:ilvl="0" w:tplc="8E34C9E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80C"/>
    <w:multiLevelType w:val="hybridMultilevel"/>
    <w:tmpl w:val="59846E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4C93"/>
    <w:multiLevelType w:val="hybridMultilevel"/>
    <w:tmpl w:val="BDB8C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358C"/>
    <w:multiLevelType w:val="hybridMultilevel"/>
    <w:tmpl w:val="E35A766A"/>
    <w:lvl w:ilvl="0" w:tplc="0427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" w15:restartNumberingAfterBreak="0">
    <w:nsid w:val="2D8D4904"/>
    <w:multiLevelType w:val="hybridMultilevel"/>
    <w:tmpl w:val="333CFE70"/>
    <w:lvl w:ilvl="0" w:tplc="9570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1190D"/>
    <w:multiLevelType w:val="hybridMultilevel"/>
    <w:tmpl w:val="E38AA3D2"/>
    <w:lvl w:ilvl="0" w:tplc="6AACCA2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70E"/>
    <w:multiLevelType w:val="multilevel"/>
    <w:tmpl w:val="D2D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2651F"/>
    <w:multiLevelType w:val="hybridMultilevel"/>
    <w:tmpl w:val="3EF0CEE0"/>
    <w:lvl w:ilvl="0" w:tplc="0427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37893013"/>
    <w:multiLevelType w:val="hybridMultilevel"/>
    <w:tmpl w:val="0902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1673B"/>
    <w:multiLevelType w:val="hybridMultilevel"/>
    <w:tmpl w:val="025E2878"/>
    <w:lvl w:ilvl="0" w:tplc="8ACADDD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95949"/>
    <w:multiLevelType w:val="hybridMultilevel"/>
    <w:tmpl w:val="3DE01E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E1184"/>
    <w:multiLevelType w:val="hybridMultilevel"/>
    <w:tmpl w:val="85BA99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34D4B"/>
    <w:multiLevelType w:val="hybridMultilevel"/>
    <w:tmpl w:val="024EA356"/>
    <w:lvl w:ilvl="0" w:tplc="042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41C85C88"/>
    <w:multiLevelType w:val="hybridMultilevel"/>
    <w:tmpl w:val="A846328A"/>
    <w:lvl w:ilvl="0" w:tplc="8ACADDD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1BDF"/>
    <w:multiLevelType w:val="hybridMultilevel"/>
    <w:tmpl w:val="BBC613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74F0D"/>
    <w:multiLevelType w:val="hybridMultilevel"/>
    <w:tmpl w:val="C7520784"/>
    <w:lvl w:ilvl="0" w:tplc="8ACADDD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06F05"/>
    <w:multiLevelType w:val="hybridMultilevel"/>
    <w:tmpl w:val="B9DA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5F78"/>
    <w:multiLevelType w:val="multilevel"/>
    <w:tmpl w:val="0E867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A92E1C"/>
    <w:multiLevelType w:val="hybridMultilevel"/>
    <w:tmpl w:val="D0D2BF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372A"/>
    <w:multiLevelType w:val="multilevel"/>
    <w:tmpl w:val="172EA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032" w:hanging="1800"/>
      </w:pPr>
      <w:rPr>
        <w:rFonts w:hint="default"/>
        <w:color w:val="auto"/>
      </w:rPr>
    </w:lvl>
  </w:abstractNum>
  <w:abstractNum w:abstractNumId="24" w15:restartNumberingAfterBreak="0">
    <w:nsid w:val="54CC6325"/>
    <w:multiLevelType w:val="hybridMultilevel"/>
    <w:tmpl w:val="A8A4424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23170"/>
    <w:multiLevelType w:val="hybridMultilevel"/>
    <w:tmpl w:val="ECF2924C"/>
    <w:lvl w:ilvl="0" w:tplc="3060549A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2469E"/>
    <w:multiLevelType w:val="hybridMultilevel"/>
    <w:tmpl w:val="2B8261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5746D"/>
    <w:multiLevelType w:val="hybridMultilevel"/>
    <w:tmpl w:val="7A4AEC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87715"/>
    <w:multiLevelType w:val="multilevel"/>
    <w:tmpl w:val="0E867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C23B8F"/>
    <w:multiLevelType w:val="hybridMultilevel"/>
    <w:tmpl w:val="4484F4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A340D"/>
    <w:multiLevelType w:val="hybridMultilevel"/>
    <w:tmpl w:val="F86A7C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24E76"/>
    <w:multiLevelType w:val="hybridMultilevel"/>
    <w:tmpl w:val="86B4470E"/>
    <w:lvl w:ilvl="0" w:tplc="8E34C9E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72661"/>
    <w:multiLevelType w:val="hybridMultilevel"/>
    <w:tmpl w:val="DD2222F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22400"/>
    <w:multiLevelType w:val="hybridMultilevel"/>
    <w:tmpl w:val="355A31BC"/>
    <w:lvl w:ilvl="0" w:tplc="69100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4DDC"/>
    <w:multiLevelType w:val="hybridMultilevel"/>
    <w:tmpl w:val="C5ACF2C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00F9A"/>
    <w:multiLevelType w:val="hybridMultilevel"/>
    <w:tmpl w:val="818424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009AE"/>
    <w:multiLevelType w:val="hybridMultilevel"/>
    <w:tmpl w:val="98EE49EA"/>
    <w:lvl w:ilvl="0" w:tplc="0794FC4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7E694476"/>
    <w:multiLevelType w:val="hybridMultilevel"/>
    <w:tmpl w:val="3CC01A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5"/>
  </w:num>
  <w:num w:numId="4">
    <w:abstractNumId w:val="21"/>
  </w:num>
  <w:num w:numId="5">
    <w:abstractNumId w:val="28"/>
  </w:num>
  <w:num w:numId="6">
    <w:abstractNumId w:val="23"/>
  </w:num>
  <w:num w:numId="7">
    <w:abstractNumId w:val="24"/>
  </w:num>
  <w:num w:numId="8">
    <w:abstractNumId w:val="2"/>
  </w:num>
  <w:num w:numId="9">
    <w:abstractNumId w:val="16"/>
  </w:num>
  <w:num w:numId="10">
    <w:abstractNumId w:val="9"/>
  </w:num>
  <w:num w:numId="11">
    <w:abstractNumId w:val="36"/>
  </w:num>
  <w:num w:numId="12">
    <w:abstractNumId w:val="13"/>
  </w:num>
  <w:num w:numId="13">
    <w:abstractNumId w:val="22"/>
  </w:num>
  <w:num w:numId="14">
    <w:abstractNumId w:val="29"/>
  </w:num>
  <w:num w:numId="15">
    <w:abstractNumId w:val="18"/>
  </w:num>
  <w:num w:numId="16">
    <w:abstractNumId w:val="26"/>
  </w:num>
  <w:num w:numId="17">
    <w:abstractNumId w:val="19"/>
  </w:num>
  <w:num w:numId="18">
    <w:abstractNumId w:val="31"/>
  </w:num>
  <w:num w:numId="19">
    <w:abstractNumId w:val="4"/>
  </w:num>
  <w:num w:numId="20">
    <w:abstractNumId w:val="17"/>
  </w:num>
  <w:num w:numId="21">
    <w:abstractNumId w:val="30"/>
  </w:num>
  <w:num w:numId="22">
    <w:abstractNumId w:val="1"/>
  </w:num>
  <w:num w:numId="23">
    <w:abstractNumId w:val="27"/>
  </w:num>
  <w:num w:numId="24">
    <w:abstractNumId w:val="20"/>
  </w:num>
  <w:num w:numId="25">
    <w:abstractNumId w:val="37"/>
  </w:num>
  <w:num w:numId="26">
    <w:abstractNumId w:val="14"/>
  </w:num>
  <w:num w:numId="27">
    <w:abstractNumId w:val="15"/>
  </w:num>
  <w:num w:numId="28">
    <w:abstractNumId w:val="12"/>
  </w:num>
  <w:num w:numId="29">
    <w:abstractNumId w:val="32"/>
  </w:num>
  <w:num w:numId="30">
    <w:abstractNumId w:val="35"/>
  </w:num>
  <w:num w:numId="31">
    <w:abstractNumId w:val="11"/>
  </w:num>
  <w:num w:numId="32">
    <w:abstractNumId w:val="0"/>
  </w:num>
  <w:num w:numId="33">
    <w:abstractNumId w:val="5"/>
  </w:num>
  <w:num w:numId="34">
    <w:abstractNumId w:val="7"/>
  </w:num>
  <w:num w:numId="35">
    <w:abstractNumId w:val="6"/>
  </w:num>
  <w:num w:numId="36">
    <w:abstractNumId w:val="10"/>
  </w:num>
  <w:num w:numId="37">
    <w:abstractNumId w:val="3"/>
  </w:num>
  <w:num w:numId="3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284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9"/>
    <w:rsid w:val="00000CE2"/>
    <w:rsid w:val="00002E35"/>
    <w:rsid w:val="00013D3A"/>
    <w:rsid w:val="00013F66"/>
    <w:rsid w:val="00015630"/>
    <w:rsid w:val="0001571C"/>
    <w:rsid w:val="00015D79"/>
    <w:rsid w:val="000162F0"/>
    <w:rsid w:val="0002277E"/>
    <w:rsid w:val="000259F7"/>
    <w:rsid w:val="0002782E"/>
    <w:rsid w:val="00030574"/>
    <w:rsid w:val="0003065E"/>
    <w:rsid w:val="00033124"/>
    <w:rsid w:val="0003476A"/>
    <w:rsid w:val="000418FB"/>
    <w:rsid w:val="0004315D"/>
    <w:rsid w:val="000438D8"/>
    <w:rsid w:val="0004448F"/>
    <w:rsid w:val="00046369"/>
    <w:rsid w:val="00046D71"/>
    <w:rsid w:val="0005134B"/>
    <w:rsid w:val="00051E91"/>
    <w:rsid w:val="00055805"/>
    <w:rsid w:val="000558FD"/>
    <w:rsid w:val="00056902"/>
    <w:rsid w:val="0005702A"/>
    <w:rsid w:val="00060208"/>
    <w:rsid w:val="000611DA"/>
    <w:rsid w:val="00062122"/>
    <w:rsid w:val="00063519"/>
    <w:rsid w:val="00064CE1"/>
    <w:rsid w:val="000653A0"/>
    <w:rsid w:val="00067630"/>
    <w:rsid w:val="0007398F"/>
    <w:rsid w:val="0007440C"/>
    <w:rsid w:val="00074CD2"/>
    <w:rsid w:val="00075C40"/>
    <w:rsid w:val="000763B0"/>
    <w:rsid w:val="00076D0F"/>
    <w:rsid w:val="00080BA5"/>
    <w:rsid w:val="0008226B"/>
    <w:rsid w:val="00085C4A"/>
    <w:rsid w:val="00087F8E"/>
    <w:rsid w:val="00090F52"/>
    <w:rsid w:val="00093487"/>
    <w:rsid w:val="00096025"/>
    <w:rsid w:val="00097F6E"/>
    <w:rsid w:val="000A1EDF"/>
    <w:rsid w:val="000A2490"/>
    <w:rsid w:val="000A39A2"/>
    <w:rsid w:val="000A3D3E"/>
    <w:rsid w:val="000A6875"/>
    <w:rsid w:val="000A70FE"/>
    <w:rsid w:val="000B1833"/>
    <w:rsid w:val="000B4DCF"/>
    <w:rsid w:val="000B6C1E"/>
    <w:rsid w:val="000B7CD9"/>
    <w:rsid w:val="000C03A8"/>
    <w:rsid w:val="000C06DE"/>
    <w:rsid w:val="000C09E9"/>
    <w:rsid w:val="000C179B"/>
    <w:rsid w:val="000C1A36"/>
    <w:rsid w:val="000C376A"/>
    <w:rsid w:val="000C4882"/>
    <w:rsid w:val="000C7C81"/>
    <w:rsid w:val="000D0966"/>
    <w:rsid w:val="000D3843"/>
    <w:rsid w:val="000D49B9"/>
    <w:rsid w:val="000D5D88"/>
    <w:rsid w:val="000D651B"/>
    <w:rsid w:val="000E6565"/>
    <w:rsid w:val="000E660B"/>
    <w:rsid w:val="000F2C33"/>
    <w:rsid w:val="000F2DB7"/>
    <w:rsid w:val="000F456A"/>
    <w:rsid w:val="000F5507"/>
    <w:rsid w:val="000F581A"/>
    <w:rsid w:val="0010256C"/>
    <w:rsid w:val="0010329F"/>
    <w:rsid w:val="00105C46"/>
    <w:rsid w:val="0011082F"/>
    <w:rsid w:val="00111052"/>
    <w:rsid w:val="001113C4"/>
    <w:rsid w:val="00113103"/>
    <w:rsid w:val="00115E39"/>
    <w:rsid w:val="0012073A"/>
    <w:rsid w:val="00121FCF"/>
    <w:rsid w:val="00130F7B"/>
    <w:rsid w:val="0013146E"/>
    <w:rsid w:val="00134862"/>
    <w:rsid w:val="00137C59"/>
    <w:rsid w:val="00137E95"/>
    <w:rsid w:val="00141F88"/>
    <w:rsid w:val="001444BC"/>
    <w:rsid w:val="001463C3"/>
    <w:rsid w:val="001479C9"/>
    <w:rsid w:val="00153FDF"/>
    <w:rsid w:val="001540EE"/>
    <w:rsid w:val="00156604"/>
    <w:rsid w:val="00161836"/>
    <w:rsid w:val="00163DC7"/>
    <w:rsid w:val="00164F16"/>
    <w:rsid w:val="00166B7D"/>
    <w:rsid w:val="00170334"/>
    <w:rsid w:val="00171960"/>
    <w:rsid w:val="00173072"/>
    <w:rsid w:val="00174693"/>
    <w:rsid w:val="00174DD6"/>
    <w:rsid w:val="001755D1"/>
    <w:rsid w:val="00175B00"/>
    <w:rsid w:val="00177004"/>
    <w:rsid w:val="00181852"/>
    <w:rsid w:val="00186132"/>
    <w:rsid w:val="0018641A"/>
    <w:rsid w:val="001946F5"/>
    <w:rsid w:val="001A2646"/>
    <w:rsid w:val="001A5EE5"/>
    <w:rsid w:val="001B1754"/>
    <w:rsid w:val="001B3BF1"/>
    <w:rsid w:val="001B5189"/>
    <w:rsid w:val="001B5F05"/>
    <w:rsid w:val="001B6C03"/>
    <w:rsid w:val="001C15D3"/>
    <w:rsid w:val="001C230F"/>
    <w:rsid w:val="001C5AA4"/>
    <w:rsid w:val="001C6F31"/>
    <w:rsid w:val="001C7031"/>
    <w:rsid w:val="001D0724"/>
    <w:rsid w:val="001E1CDF"/>
    <w:rsid w:val="001E3B44"/>
    <w:rsid w:val="001E5151"/>
    <w:rsid w:val="001E6753"/>
    <w:rsid w:val="001F1B87"/>
    <w:rsid w:val="001F2863"/>
    <w:rsid w:val="001F3BAC"/>
    <w:rsid w:val="0020004D"/>
    <w:rsid w:val="00202A65"/>
    <w:rsid w:val="00207657"/>
    <w:rsid w:val="002076FC"/>
    <w:rsid w:val="00210846"/>
    <w:rsid w:val="002176EA"/>
    <w:rsid w:val="0022121C"/>
    <w:rsid w:val="00221CBD"/>
    <w:rsid w:val="00222057"/>
    <w:rsid w:val="0022249D"/>
    <w:rsid w:val="0022627F"/>
    <w:rsid w:val="00226DC5"/>
    <w:rsid w:val="002321DD"/>
    <w:rsid w:val="0023237B"/>
    <w:rsid w:val="00233CC4"/>
    <w:rsid w:val="002356E1"/>
    <w:rsid w:val="002360AC"/>
    <w:rsid w:val="00243E3D"/>
    <w:rsid w:val="002477D5"/>
    <w:rsid w:val="002540F4"/>
    <w:rsid w:val="0026150E"/>
    <w:rsid w:val="0026518C"/>
    <w:rsid w:val="00265981"/>
    <w:rsid w:val="002718F1"/>
    <w:rsid w:val="00272A6C"/>
    <w:rsid w:val="0027308C"/>
    <w:rsid w:val="00273F72"/>
    <w:rsid w:val="002750CA"/>
    <w:rsid w:val="00275758"/>
    <w:rsid w:val="00277549"/>
    <w:rsid w:val="00280AF9"/>
    <w:rsid w:val="0028212B"/>
    <w:rsid w:val="0028438B"/>
    <w:rsid w:val="002856AE"/>
    <w:rsid w:val="00292805"/>
    <w:rsid w:val="00294582"/>
    <w:rsid w:val="00295D55"/>
    <w:rsid w:val="002A09FA"/>
    <w:rsid w:val="002A1D98"/>
    <w:rsid w:val="002A4F6C"/>
    <w:rsid w:val="002A6392"/>
    <w:rsid w:val="002B0625"/>
    <w:rsid w:val="002B13E5"/>
    <w:rsid w:val="002B1603"/>
    <w:rsid w:val="002B1E72"/>
    <w:rsid w:val="002B2C5B"/>
    <w:rsid w:val="002B7987"/>
    <w:rsid w:val="002C1E44"/>
    <w:rsid w:val="002C2E33"/>
    <w:rsid w:val="002C3451"/>
    <w:rsid w:val="002C3FB3"/>
    <w:rsid w:val="002C5FF1"/>
    <w:rsid w:val="002C62FE"/>
    <w:rsid w:val="002D065A"/>
    <w:rsid w:val="002D0707"/>
    <w:rsid w:val="002D5D92"/>
    <w:rsid w:val="002D7138"/>
    <w:rsid w:val="002D7CB2"/>
    <w:rsid w:val="002E3871"/>
    <w:rsid w:val="002E46CE"/>
    <w:rsid w:val="002E64B8"/>
    <w:rsid w:val="002F44C4"/>
    <w:rsid w:val="002F48FC"/>
    <w:rsid w:val="002F5464"/>
    <w:rsid w:val="002F59CE"/>
    <w:rsid w:val="002F5B66"/>
    <w:rsid w:val="003018D5"/>
    <w:rsid w:val="00306327"/>
    <w:rsid w:val="003063AF"/>
    <w:rsid w:val="0031159A"/>
    <w:rsid w:val="00312623"/>
    <w:rsid w:val="00312CFB"/>
    <w:rsid w:val="00317265"/>
    <w:rsid w:val="003176C2"/>
    <w:rsid w:val="00320F49"/>
    <w:rsid w:val="00321844"/>
    <w:rsid w:val="00323AF1"/>
    <w:rsid w:val="00324BF5"/>
    <w:rsid w:val="00327C68"/>
    <w:rsid w:val="00332436"/>
    <w:rsid w:val="003324EC"/>
    <w:rsid w:val="003342DA"/>
    <w:rsid w:val="0033536B"/>
    <w:rsid w:val="003370EE"/>
    <w:rsid w:val="003371EE"/>
    <w:rsid w:val="00337D32"/>
    <w:rsid w:val="0034036A"/>
    <w:rsid w:val="003415F6"/>
    <w:rsid w:val="003424D3"/>
    <w:rsid w:val="00342B86"/>
    <w:rsid w:val="00351077"/>
    <w:rsid w:val="003552A2"/>
    <w:rsid w:val="003570E0"/>
    <w:rsid w:val="00357CA0"/>
    <w:rsid w:val="00362DAA"/>
    <w:rsid w:val="00363E6C"/>
    <w:rsid w:val="00367FEE"/>
    <w:rsid w:val="00374271"/>
    <w:rsid w:val="003757F6"/>
    <w:rsid w:val="00382905"/>
    <w:rsid w:val="00382B41"/>
    <w:rsid w:val="00382EE3"/>
    <w:rsid w:val="00383606"/>
    <w:rsid w:val="0038621E"/>
    <w:rsid w:val="0038722B"/>
    <w:rsid w:val="00396FDF"/>
    <w:rsid w:val="00397C6C"/>
    <w:rsid w:val="003A1C3C"/>
    <w:rsid w:val="003A29DD"/>
    <w:rsid w:val="003A3290"/>
    <w:rsid w:val="003A5EC9"/>
    <w:rsid w:val="003A6047"/>
    <w:rsid w:val="003B1748"/>
    <w:rsid w:val="003B5EB5"/>
    <w:rsid w:val="003B6D85"/>
    <w:rsid w:val="003C24EE"/>
    <w:rsid w:val="003C5640"/>
    <w:rsid w:val="003C5DEF"/>
    <w:rsid w:val="003C6F5A"/>
    <w:rsid w:val="003C7A52"/>
    <w:rsid w:val="003D349B"/>
    <w:rsid w:val="003D3B2F"/>
    <w:rsid w:val="003D3B70"/>
    <w:rsid w:val="003D519A"/>
    <w:rsid w:val="003D53CE"/>
    <w:rsid w:val="003D7F9C"/>
    <w:rsid w:val="003E4645"/>
    <w:rsid w:val="003E4A71"/>
    <w:rsid w:val="003E6307"/>
    <w:rsid w:val="003E6450"/>
    <w:rsid w:val="003F29C0"/>
    <w:rsid w:val="003F2CBE"/>
    <w:rsid w:val="003F330B"/>
    <w:rsid w:val="004107B9"/>
    <w:rsid w:val="00411395"/>
    <w:rsid w:val="00423389"/>
    <w:rsid w:val="0043094A"/>
    <w:rsid w:val="004323EB"/>
    <w:rsid w:val="00433567"/>
    <w:rsid w:val="004356A8"/>
    <w:rsid w:val="004362E6"/>
    <w:rsid w:val="00441364"/>
    <w:rsid w:val="00443017"/>
    <w:rsid w:val="00446D29"/>
    <w:rsid w:val="0045494D"/>
    <w:rsid w:val="00463658"/>
    <w:rsid w:val="00465F32"/>
    <w:rsid w:val="004667A4"/>
    <w:rsid w:val="00467764"/>
    <w:rsid w:val="00471000"/>
    <w:rsid w:val="00471701"/>
    <w:rsid w:val="004727C4"/>
    <w:rsid w:val="004764C5"/>
    <w:rsid w:val="00476CC3"/>
    <w:rsid w:val="00477A22"/>
    <w:rsid w:val="00480F4C"/>
    <w:rsid w:val="00485188"/>
    <w:rsid w:val="0048708F"/>
    <w:rsid w:val="004919E0"/>
    <w:rsid w:val="00492B81"/>
    <w:rsid w:val="004938B5"/>
    <w:rsid w:val="004A258E"/>
    <w:rsid w:val="004A5B3E"/>
    <w:rsid w:val="004A690C"/>
    <w:rsid w:val="004B1425"/>
    <w:rsid w:val="004B1E11"/>
    <w:rsid w:val="004B3663"/>
    <w:rsid w:val="004B490B"/>
    <w:rsid w:val="004C55E0"/>
    <w:rsid w:val="004D124E"/>
    <w:rsid w:val="004D1615"/>
    <w:rsid w:val="004D2C72"/>
    <w:rsid w:val="004D49EB"/>
    <w:rsid w:val="004D5B51"/>
    <w:rsid w:val="004E4940"/>
    <w:rsid w:val="004E5F67"/>
    <w:rsid w:val="004E6008"/>
    <w:rsid w:val="004E7EFE"/>
    <w:rsid w:val="004F2427"/>
    <w:rsid w:val="004F495A"/>
    <w:rsid w:val="004F5582"/>
    <w:rsid w:val="004F5722"/>
    <w:rsid w:val="004F62FA"/>
    <w:rsid w:val="005028F9"/>
    <w:rsid w:val="0050339C"/>
    <w:rsid w:val="005044AF"/>
    <w:rsid w:val="005077B6"/>
    <w:rsid w:val="00507E9E"/>
    <w:rsid w:val="00511813"/>
    <w:rsid w:val="00512172"/>
    <w:rsid w:val="00516A09"/>
    <w:rsid w:val="0051713F"/>
    <w:rsid w:val="005207B5"/>
    <w:rsid w:val="0052544C"/>
    <w:rsid w:val="005259E8"/>
    <w:rsid w:val="0052670F"/>
    <w:rsid w:val="00530FCE"/>
    <w:rsid w:val="00535681"/>
    <w:rsid w:val="005378BB"/>
    <w:rsid w:val="00540688"/>
    <w:rsid w:val="00540ADB"/>
    <w:rsid w:val="005464AB"/>
    <w:rsid w:val="0055190E"/>
    <w:rsid w:val="005538FF"/>
    <w:rsid w:val="005661B2"/>
    <w:rsid w:val="0057265C"/>
    <w:rsid w:val="00575CC6"/>
    <w:rsid w:val="005763B6"/>
    <w:rsid w:val="00577A96"/>
    <w:rsid w:val="00581761"/>
    <w:rsid w:val="00582ED2"/>
    <w:rsid w:val="0058336E"/>
    <w:rsid w:val="005841F3"/>
    <w:rsid w:val="00586898"/>
    <w:rsid w:val="005871BB"/>
    <w:rsid w:val="00590937"/>
    <w:rsid w:val="00591A69"/>
    <w:rsid w:val="0059365C"/>
    <w:rsid w:val="005955A7"/>
    <w:rsid w:val="00595C0B"/>
    <w:rsid w:val="00597469"/>
    <w:rsid w:val="005A1270"/>
    <w:rsid w:val="005A1C46"/>
    <w:rsid w:val="005A2BBA"/>
    <w:rsid w:val="005B48F5"/>
    <w:rsid w:val="005B74E4"/>
    <w:rsid w:val="005C2069"/>
    <w:rsid w:val="005C4C34"/>
    <w:rsid w:val="005C54C2"/>
    <w:rsid w:val="005C63CA"/>
    <w:rsid w:val="005D375F"/>
    <w:rsid w:val="005D6355"/>
    <w:rsid w:val="005E3464"/>
    <w:rsid w:val="005F163E"/>
    <w:rsid w:val="005F2042"/>
    <w:rsid w:val="005F3C51"/>
    <w:rsid w:val="005F5445"/>
    <w:rsid w:val="005F6AF5"/>
    <w:rsid w:val="00605F5D"/>
    <w:rsid w:val="006069C4"/>
    <w:rsid w:val="0060785E"/>
    <w:rsid w:val="00610C30"/>
    <w:rsid w:val="0061115F"/>
    <w:rsid w:val="006118E6"/>
    <w:rsid w:val="00614E53"/>
    <w:rsid w:val="0061566D"/>
    <w:rsid w:val="00615D10"/>
    <w:rsid w:val="006172F0"/>
    <w:rsid w:val="00621BB2"/>
    <w:rsid w:val="00623DD1"/>
    <w:rsid w:val="00623FDF"/>
    <w:rsid w:val="00625B60"/>
    <w:rsid w:val="00627505"/>
    <w:rsid w:val="0063123F"/>
    <w:rsid w:val="006325C1"/>
    <w:rsid w:val="00643EB8"/>
    <w:rsid w:val="00644A38"/>
    <w:rsid w:val="0065368E"/>
    <w:rsid w:val="0065655F"/>
    <w:rsid w:val="00660BC1"/>
    <w:rsid w:val="006630E3"/>
    <w:rsid w:val="006704C1"/>
    <w:rsid w:val="00674158"/>
    <w:rsid w:val="00676FDE"/>
    <w:rsid w:val="00686B4E"/>
    <w:rsid w:val="0069022F"/>
    <w:rsid w:val="00691EA9"/>
    <w:rsid w:val="006924F9"/>
    <w:rsid w:val="00693F86"/>
    <w:rsid w:val="00694220"/>
    <w:rsid w:val="00694F94"/>
    <w:rsid w:val="00696757"/>
    <w:rsid w:val="006A31AB"/>
    <w:rsid w:val="006A46A0"/>
    <w:rsid w:val="006B02AB"/>
    <w:rsid w:val="006B3482"/>
    <w:rsid w:val="006B6E03"/>
    <w:rsid w:val="006C19AF"/>
    <w:rsid w:val="006C35E0"/>
    <w:rsid w:val="006C59EE"/>
    <w:rsid w:val="006C6842"/>
    <w:rsid w:val="006D0C56"/>
    <w:rsid w:val="006D1E45"/>
    <w:rsid w:val="006D3120"/>
    <w:rsid w:val="006D3432"/>
    <w:rsid w:val="006D380B"/>
    <w:rsid w:val="006E1920"/>
    <w:rsid w:val="006E3216"/>
    <w:rsid w:val="006E6AC0"/>
    <w:rsid w:val="006F1709"/>
    <w:rsid w:val="006F2355"/>
    <w:rsid w:val="006F40ED"/>
    <w:rsid w:val="006F484B"/>
    <w:rsid w:val="006F787F"/>
    <w:rsid w:val="00705FB1"/>
    <w:rsid w:val="00710FFF"/>
    <w:rsid w:val="00713ED2"/>
    <w:rsid w:val="007156C0"/>
    <w:rsid w:val="007238FC"/>
    <w:rsid w:val="00731FD4"/>
    <w:rsid w:val="00732294"/>
    <w:rsid w:val="007374EF"/>
    <w:rsid w:val="0074535F"/>
    <w:rsid w:val="00746D0B"/>
    <w:rsid w:val="0074746D"/>
    <w:rsid w:val="00747F47"/>
    <w:rsid w:val="00750B9E"/>
    <w:rsid w:val="0075480B"/>
    <w:rsid w:val="0076286D"/>
    <w:rsid w:val="00763620"/>
    <w:rsid w:val="00767EBA"/>
    <w:rsid w:val="00775EB4"/>
    <w:rsid w:val="00775F0E"/>
    <w:rsid w:val="0078521C"/>
    <w:rsid w:val="00786349"/>
    <w:rsid w:val="007866B3"/>
    <w:rsid w:val="00787883"/>
    <w:rsid w:val="0079086B"/>
    <w:rsid w:val="007956A2"/>
    <w:rsid w:val="007959AB"/>
    <w:rsid w:val="007A1D19"/>
    <w:rsid w:val="007A257E"/>
    <w:rsid w:val="007A2F97"/>
    <w:rsid w:val="007A56BE"/>
    <w:rsid w:val="007A5A08"/>
    <w:rsid w:val="007A64BC"/>
    <w:rsid w:val="007A7259"/>
    <w:rsid w:val="007B32B9"/>
    <w:rsid w:val="007B757C"/>
    <w:rsid w:val="007C2F87"/>
    <w:rsid w:val="007C3E31"/>
    <w:rsid w:val="007C6906"/>
    <w:rsid w:val="007C7B35"/>
    <w:rsid w:val="007E0222"/>
    <w:rsid w:val="007E185B"/>
    <w:rsid w:val="007E1EC3"/>
    <w:rsid w:val="007E6114"/>
    <w:rsid w:val="007E74F2"/>
    <w:rsid w:val="007F17F1"/>
    <w:rsid w:val="007F6F47"/>
    <w:rsid w:val="008003E2"/>
    <w:rsid w:val="0080158F"/>
    <w:rsid w:val="008024CA"/>
    <w:rsid w:val="00803CBA"/>
    <w:rsid w:val="00803D9A"/>
    <w:rsid w:val="00810BA3"/>
    <w:rsid w:val="0081132C"/>
    <w:rsid w:val="008129CE"/>
    <w:rsid w:val="008140B7"/>
    <w:rsid w:val="008172F3"/>
    <w:rsid w:val="008179F3"/>
    <w:rsid w:val="00820CFB"/>
    <w:rsid w:val="008218A9"/>
    <w:rsid w:val="008269ED"/>
    <w:rsid w:val="00826CF3"/>
    <w:rsid w:val="00833776"/>
    <w:rsid w:val="0083514D"/>
    <w:rsid w:val="008374BC"/>
    <w:rsid w:val="0085062D"/>
    <w:rsid w:val="00850723"/>
    <w:rsid w:val="008513A2"/>
    <w:rsid w:val="00852937"/>
    <w:rsid w:val="0086102B"/>
    <w:rsid w:val="00863189"/>
    <w:rsid w:val="00867B12"/>
    <w:rsid w:val="00872114"/>
    <w:rsid w:val="00873DC4"/>
    <w:rsid w:val="0087733F"/>
    <w:rsid w:val="00877FEC"/>
    <w:rsid w:val="00880A2C"/>
    <w:rsid w:val="00880DD5"/>
    <w:rsid w:val="00881783"/>
    <w:rsid w:val="0088439C"/>
    <w:rsid w:val="00884E8E"/>
    <w:rsid w:val="00892A6B"/>
    <w:rsid w:val="00893602"/>
    <w:rsid w:val="00893715"/>
    <w:rsid w:val="008A25AF"/>
    <w:rsid w:val="008A3696"/>
    <w:rsid w:val="008A573C"/>
    <w:rsid w:val="008A782B"/>
    <w:rsid w:val="008B0629"/>
    <w:rsid w:val="008B1EA3"/>
    <w:rsid w:val="008B7ECA"/>
    <w:rsid w:val="008C172C"/>
    <w:rsid w:val="008C27C9"/>
    <w:rsid w:val="008C527A"/>
    <w:rsid w:val="008C5726"/>
    <w:rsid w:val="008C672C"/>
    <w:rsid w:val="008D1729"/>
    <w:rsid w:val="008D615C"/>
    <w:rsid w:val="008D7C87"/>
    <w:rsid w:val="008E0BE5"/>
    <w:rsid w:val="008E1840"/>
    <w:rsid w:val="008E34B6"/>
    <w:rsid w:val="008E3FDA"/>
    <w:rsid w:val="008E4464"/>
    <w:rsid w:val="008E5B7E"/>
    <w:rsid w:val="008F0314"/>
    <w:rsid w:val="008F160D"/>
    <w:rsid w:val="008F4D9C"/>
    <w:rsid w:val="008F5FEA"/>
    <w:rsid w:val="008F61D6"/>
    <w:rsid w:val="008F7207"/>
    <w:rsid w:val="0090119A"/>
    <w:rsid w:val="00901E33"/>
    <w:rsid w:val="00905894"/>
    <w:rsid w:val="00915FAC"/>
    <w:rsid w:val="00920382"/>
    <w:rsid w:val="009204F6"/>
    <w:rsid w:val="00921D2F"/>
    <w:rsid w:val="00922A7F"/>
    <w:rsid w:val="0092403A"/>
    <w:rsid w:val="00925C94"/>
    <w:rsid w:val="00927485"/>
    <w:rsid w:val="0093149F"/>
    <w:rsid w:val="009321CA"/>
    <w:rsid w:val="00940946"/>
    <w:rsid w:val="00943157"/>
    <w:rsid w:val="00943908"/>
    <w:rsid w:val="009458CD"/>
    <w:rsid w:val="00946579"/>
    <w:rsid w:val="00954701"/>
    <w:rsid w:val="009552FE"/>
    <w:rsid w:val="009562D8"/>
    <w:rsid w:val="009563CA"/>
    <w:rsid w:val="0095677E"/>
    <w:rsid w:val="009603CE"/>
    <w:rsid w:val="009621A4"/>
    <w:rsid w:val="00962376"/>
    <w:rsid w:val="0096390D"/>
    <w:rsid w:val="00964D53"/>
    <w:rsid w:val="00964FCB"/>
    <w:rsid w:val="009650D2"/>
    <w:rsid w:val="00965FF5"/>
    <w:rsid w:val="0096650A"/>
    <w:rsid w:val="0096735B"/>
    <w:rsid w:val="00967B11"/>
    <w:rsid w:val="00974579"/>
    <w:rsid w:val="00975EE4"/>
    <w:rsid w:val="00976890"/>
    <w:rsid w:val="009769D5"/>
    <w:rsid w:val="0098375A"/>
    <w:rsid w:val="00984E0E"/>
    <w:rsid w:val="00990062"/>
    <w:rsid w:val="00994D18"/>
    <w:rsid w:val="009956B5"/>
    <w:rsid w:val="00996956"/>
    <w:rsid w:val="009A0A50"/>
    <w:rsid w:val="009B0440"/>
    <w:rsid w:val="009B08D7"/>
    <w:rsid w:val="009B5138"/>
    <w:rsid w:val="009B595A"/>
    <w:rsid w:val="009C3289"/>
    <w:rsid w:val="009C5BDD"/>
    <w:rsid w:val="009C6830"/>
    <w:rsid w:val="009D3021"/>
    <w:rsid w:val="009D40FE"/>
    <w:rsid w:val="009D5837"/>
    <w:rsid w:val="009D734B"/>
    <w:rsid w:val="009F175B"/>
    <w:rsid w:val="009F351F"/>
    <w:rsid w:val="009F4708"/>
    <w:rsid w:val="009F4EA4"/>
    <w:rsid w:val="009F5151"/>
    <w:rsid w:val="009F5A7F"/>
    <w:rsid w:val="00A00F19"/>
    <w:rsid w:val="00A00F1E"/>
    <w:rsid w:val="00A0327C"/>
    <w:rsid w:val="00A04FE0"/>
    <w:rsid w:val="00A05392"/>
    <w:rsid w:val="00A07FF9"/>
    <w:rsid w:val="00A108E2"/>
    <w:rsid w:val="00A10EC7"/>
    <w:rsid w:val="00A113FE"/>
    <w:rsid w:val="00A15587"/>
    <w:rsid w:val="00A17AA1"/>
    <w:rsid w:val="00A20C60"/>
    <w:rsid w:val="00A23FBF"/>
    <w:rsid w:val="00A25B2C"/>
    <w:rsid w:val="00A2638B"/>
    <w:rsid w:val="00A357C5"/>
    <w:rsid w:val="00A36002"/>
    <w:rsid w:val="00A36D60"/>
    <w:rsid w:val="00A370ED"/>
    <w:rsid w:val="00A40D4E"/>
    <w:rsid w:val="00A415CD"/>
    <w:rsid w:val="00A41BE4"/>
    <w:rsid w:val="00A42268"/>
    <w:rsid w:val="00A50B7A"/>
    <w:rsid w:val="00A50FA2"/>
    <w:rsid w:val="00A52F7F"/>
    <w:rsid w:val="00A562F7"/>
    <w:rsid w:val="00A56B00"/>
    <w:rsid w:val="00A56D28"/>
    <w:rsid w:val="00A627CA"/>
    <w:rsid w:val="00A62B80"/>
    <w:rsid w:val="00A67504"/>
    <w:rsid w:val="00A70EAE"/>
    <w:rsid w:val="00A71BFF"/>
    <w:rsid w:val="00A72E27"/>
    <w:rsid w:val="00A81BE7"/>
    <w:rsid w:val="00A850F9"/>
    <w:rsid w:val="00A86CF7"/>
    <w:rsid w:val="00A909A3"/>
    <w:rsid w:val="00A913AF"/>
    <w:rsid w:val="00A933FA"/>
    <w:rsid w:val="00A943F7"/>
    <w:rsid w:val="00A9489F"/>
    <w:rsid w:val="00AA0FAA"/>
    <w:rsid w:val="00AA1E4A"/>
    <w:rsid w:val="00AA40B8"/>
    <w:rsid w:val="00AA421B"/>
    <w:rsid w:val="00AA7065"/>
    <w:rsid w:val="00AB1806"/>
    <w:rsid w:val="00AB6625"/>
    <w:rsid w:val="00AC168C"/>
    <w:rsid w:val="00AC4B49"/>
    <w:rsid w:val="00AC4DD4"/>
    <w:rsid w:val="00AC7556"/>
    <w:rsid w:val="00AC7BEE"/>
    <w:rsid w:val="00AD02BE"/>
    <w:rsid w:val="00AD1E2D"/>
    <w:rsid w:val="00AD40D0"/>
    <w:rsid w:val="00AD4D28"/>
    <w:rsid w:val="00AE36FF"/>
    <w:rsid w:val="00AE789B"/>
    <w:rsid w:val="00AF01F3"/>
    <w:rsid w:val="00AF1082"/>
    <w:rsid w:val="00AF1C81"/>
    <w:rsid w:val="00AF3CDD"/>
    <w:rsid w:val="00AF5486"/>
    <w:rsid w:val="00AF79F9"/>
    <w:rsid w:val="00B010C9"/>
    <w:rsid w:val="00B01192"/>
    <w:rsid w:val="00B021C6"/>
    <w:rsid w:val="00B06C83"/>
    <w:rsid w:val="00B105E2"/>
    <w:rsid w:val="00B11337"/>
    <w:rsid w:val="00B13ED1"/>
    <w:rsid w:val="00B158EF"/>
    <w:rsid w:val="00B16516"/>
    <w:rsid w:val="00B16A64"/>
    <w:rsid w:val="00B17B8F"/>
    <w:rsid w:val="00B23D0C"/>
    <w:rsid w:val="00B24320"/>
    <w:rsid w:val="00B25B9E"/>
    <w:rsid w:val="00B275E8"/>
    <w:rsid w:val="00B320EB"/>
    <w:rsid w:val="00B32835"/>
    <w:rsid w:val="00B33C17"/>
    <w:rsid w:val="00B34866"/>
    <w:rsid w:val="00B34AF9"/>
    <w:rsid w:val="00B3772E"/>
    <w:rsid w:val="00B41526"/>
    <w:rsid w:val="00B503AD"/>
    <w:rsid w:val="00B51DB0"/>
    <w:rsid w:val="00B52E15"/>
    <w:rsid w:val="00B54929"/>
    <w:rsid w:val="00B56350"/>
    <w:rsid w:val="00B60140"/>
    <w:rsid w:val="00B60DF9"/>
    <w:rsid w:val="00B6548B"/>
    <w:rsid w:val="00B71424"/>
    <w:rsid w:val="00B73536"/>
    <w:rsid w:val="00B77E46"/>
    <w:rsid w:val="00B82ACE"/>
    <w:rsid w:val="00B85C7A"/>
    <w:rsid w:val="00B85F33"/>
    <w:rsid w:val="00B93442"/>
    <w:rsid w:val="00B94075"/>
    <w:rsid w:val="00B94EBE"/>
    <w:rsid w:val="00B94F23"/>
    <w:rsid w:val="00B973B9"/>
    <w:rsid w:val="00BA016E"/>
    <w:rsid w:val="00BA1CD2"/>
    <w:rsid w:val="00BA309B"/>
    <w:rsid w:val="00BA59FB"/>
    <w:rsid w:val="00BA6516"/>
    <w:rsid w:val="00BA6CF9"/>
    <w:rsid w:val="00BA7555"/>
    <w:rsid w:val="00BA7602"/>
    <w:rsid w:val="00BB028D"/>
    <w:rsid w:val="00BB1FA8"/>
    <w:rsid w:val="00BB70DA"/>
    <w:rsid w:val="00BD0312"/>
    <w:rsid w:val="00BD468D"/>
    <w:rsid w:val="00BD5565"/>
    <w:rsid w:val="00BD7BEF"/>
    <w:rsid w:val="00BE2DA0"/>
    <w:rsid w:val="00BF2DD9"/>
    <w:rsid w:val="00BF4C1E"/>
    <w:rsid w:val="00BF7F90"/>
    <w:rsid w:val="00C01969"/>
    <w:rsid w:val="00C04CE9"/>
    <w:rsid w:val="00C129F4"/>
    <w:rsid w:val="00C136A3"/>
    <w:rsid w:val="00C17958"/>
    <w:rsid w:val="00C20465"/>
    <w:rsid w:val="00C20B58"/>
    <w:rsid w:val="00C212DD"/>
    <w:rsid w:val="00C23883"/>
    <w:rsid w:val="00C26124"/>
    <w:rsid w:val="00C30165"/>
    <w:rsid w:val="00C31D1E"/>
    <w:rsid w:val="00C40ED5"/>
    <w:rsid w:val="00C40F50"/>
    <w:rsid w:val="00C45E7A"/>
    <w:rsid w:val="00C46951"/>
    <w:rsid w:val="00C52506"/>
    <w:rsid w:val="00C55F96"/>
    <w:rsid w:val="00C634CA"/>
    <w:rsid w:val="00C65898"/>
    <w:rsid w:val="00C710E6"/>
    <w:rsid w:val="00C7170A"/>
    <w:rsid w:val="00C7247F"/>
    <w:rsid w:val="00C73EAD"/>
    <w:rsid w:val="00C74A84"/>
    <w:rsid w:val="00C75769"/>
    <w:rsid w:val="00C75969"/>
    <w:rsid w:val="00C7656F"/>
    <w:rsid w:val="00C820F5"/>
    <w:rsid w:val="00C829E6"/>
    <w:rsid w:val="00C82BFB"/>
    <w:rsid w:val="00C8420E"/>
    <w:rsid w:val="00C86AE8"/>
    <w:rsid w:val="00C92410"/>
    <w:rsid w:val="00C9466E"/>
    <w:rsid w:val="00CA1625"/>
    <w:rsid w:val="00CA36DD"/>
    <w:rsid w:val="00CA5190"/>
    <w:rsid w:val="00CA5955"/>
    <w:rsid w:val="00CB2602"/>
    <w:rsid w:val="00CB3E12"/>
    <w:rsid w:val="00CB3E3C"/>
    <w:rsid w:val="00CB3ED8"/>
    <w:rsid w:val="00CB507F"/>
    <w:rsid w:val="00CB6352"/>
    <w:rsid w:val="00CB651B"/>
    <w:rsid w:val="00CB7520"/>
    <w:rsid w:val="00CC42A6"/>
    <w:rsid w:val="00CD15BB"/>
    <w:rsid w:val="00CD175F"/>
    <w:rsid w:val="00CD1805"/>
    <w:rsid w:val="00CD1C2D"/>
    <w:rsid w:val="00CD6760"/>
    <w:rsid w:val="00CE0691"/>
    <w:rsid w:val="00CE44C5"/>
    <w:rsid w:val="00CE744B"/>
    <w:rsid w:val="00CF377E"/>
    <w:rsid w:val="00CF5148"/>
    <w:rsid w:val="00D01703"/>
    <w:rsid w:val="00D05480"/>
    <w:rsid w:val="00D12AD3"/>
    <w:rsid w:val="00D12B44"/>
    <w:rsid w:val="00D12E7F"/>
    <w:rsid w:val="00D17E61"/>
    <w:rsid w:val="00D20024"/>
    <w:rsid w:val="00D2250B"/>
    <w:rsid w:val="00D253A1"/>
    <w:rsid w:val="00D25899"/>
    <w:rsid w:val="00D33560"/>
    <w:rsid w:val="00D35321"/>
    <w:rsid w:val="00D36B95"/>
    <w:rsid w:val="00D3701C"/>
    <w:rsid w:val="00D3778C"/>
    <w:rsid w:val="00D377F3"/>
    <w:rsid w:val="00D419C7"/>
    <w:rsid w:val="00D44B2C"/>
    <w:rsid w:val="00D45190"/>
    <w:rsid w:val="00D51817"/>
    <w:rsid w:val="00D52908"/>
    <w:rsid w:val="00D5420C"/>
    <w:rsid w:val="00D54867"/>
    <w:rsid w:val="00D5519C"/>
    <w:rsid w:val="00D55CA8"/>
    <w:rsid w:val="00D572FD"/>
    <w:rsid w:val="00D57C75"/>
    <w:rsid w:val="00D600F2"/>
    <w:rsid w:val="00D61C82"/>
    <w:rsid w:val="00D63EB2"/>
    <w:rsid w:val="00D668F4"/>
    <w:rsid w:val="00D7117E"/>
    <w:rsid w:val="00D711D9"/>
    <w:rsid w:val="00D71898"/>
    <w:rsid w:val="00D724BF"/>
    <w:rsid w:val="00D73F63"/>
    <w:rsid w:val="00D7569E"/>
    <w:rsid w:val="00D7603A"/>
    <w:rsid w:val="00D77F4A"/>
    <w:rsid w:val="00D81AFB"/>
    <w:rsid w:val="00D8384A"/>
    <w:rsid w:val="00D87342"/>
    <w:rsid w:val="00D929A2"/>
    <w:rsid w:val="00D92F3A"/>
    <w:rsid w:val="00D96321"/>
    <w:rsid w:val="00D97A86"/>
    <w:rsid w:val="00DA2F6C"/>
    <w:rsid w:val="00DA38E7"/>
    <w:rsid w:val="00DA40A1"/>
    <w:rsid w:val="00DA52DE"/>
    <w:rsid w:val="00DA5736"/>
    <w:rsid w:val="00DA5A9B"/>
    <w:rsid w:val="00DA6000"/>
    <w:rsid w:val="00DB30CD"/>
    <w:rsid w:val="00DC1012"/>
    <w:rsid w:val="00DC16F6"/>
    <w:rsid w:val="00DC2AC6"/>
    <w:rsid w:val="00DC3E43"/>
    <w:rsid w:val="00DC4FE0"/>
    <w:rsid w:val="00DC553D"/>
    <w:rsid w:val="00DC6BE5"/>
    <w:rsid w:val="00DC7480"/>
    <w:rsid w:val="00DD1B30"/>
    <w:rsid w:val="00DD1BC3"/>
    <w:rsid w:val="00DD209E"/>
    <w:rsid w:val="00DD5C2D"/>
    <w:rsid w:val="00DD6237"/>
    <w:rsid w:val="00DD6515"/>
    <w:rsid w:val="00DE436B"/>
    <w:rsid w:val="00DE474F"/>
    <w:rsid w:val="00DE533A"/>
    <w:rsid w:val="00DE6811"/>
    <w:rsid w:val="00DF208A"/>
    <w:rsid w:val="00DF23A3"/>
    <w:rsid w:val="00DF4C05"/>
    <w:rsid w:val="00E03055"/>
    <w:rsid w:val="00E0560D"/>
    <w:rsid w:val="00E07FAD"/>
    <w:rsid w:val="00E1294C"/>
    <w:rsid w:val="00E148B0"/>
    <w:rsid w:val="00E17E7F"/>
    <w:rsid w:val="00E20A63"/>
    <w:rsid w:val="00E21294"/>
    <w:rsid w:val="00E24667"/>
    <w:rsid w:val="00E26AA5"/>
    <w:rsid w:val="00E325E1"/>
    <w:rsid w:val="00E32733"/>
    <w:rsid w:val="00E32C4F"/>
    <w:rsid w:val="00E40961"/>
    <w:rsid w:val="00E436E0"/>
    <w:rsid w:val="00E53905"/>
    <w:rsid w:val="00E55BC1"/>
    <w:rsid w:val="00E56615"/>
    <w:rsid w:val="00E6232D"/>
    <w:rsid w:val="00E62EAC"/>
    <w:rsid w:val="00E64B17"/>
    <w:rsid w:val="00E66114"/>
    <w:rsid w:val="00E66C48"/>
    <w:rsid w:val="00E720E9"/>
    <w:rsid w:val="00E728FA"/>
    <w:rsid w:val="00E74740"/>
    <w:rsid w:val="00E74D59"/>
    <w:rsid w:val="00E75985"/>
    <w:rsid w:val="00E76390"/>
    <w:rsid w:val="00E8402E"/>
    <w:rsid w:val="00E936B6"/>
    <w:rsid w:val="00E94FFC"/>
    <w:rsid w:val="00E95870"/>
    <w:rsid w:val="00EA1568"/>
    <w:rsid w:val="00EA7487"/>
    <w:rsid w:val="00EA7B9A"/>
    <w:rsid w:val="00EB0AE9"/>
    <w:rsid w:val="00EB77D7"/>
    <w:rsid w:val="00EB799F"/>
    <w:rsid w:val="00EC3C9F"/>
    <w:rsid w:val="00EC759F"/>
    <w:rsid w:val="00EC7CA1"/>
    <w:rsid w:val="00ED4C0A"/>
    <w:rsid w:val="00ED6CDB"/>
    <w:rsid w:val="00EE1BCB"/>
    <w:rsid w:val="00EE2F9A"/>
    <w:rsid w:val="00EF0F1C"/>
    <w:rsid w:val="00EF1BA5"/>
    <w:rsid w:val="00EF456B"/>
    <w:rsid w:val="00EF747D"/>
    <w:rsid w:val="00F0727E"/>
    <w:rsid w:val="00F1264B"/>
    <w:rsid w:val="00F161C1"/>
    <w:rsid w:val="00F16622"/>
    <w:rsid w:val="00F17271"/>
    <w:rsid w:val="00F20E03"/>
    <w:rsid w:val="00F2171C"/>
    <w:rsid w:val="00F3268F"/>
    <w:rsid w:val="00F33D8D"/>
    <w:rsid w:val="00F34A1C"/>
    <w:rsid w:val="00F37502"/>
    <w:rsid w:val="00F43B13"/>
    <w:rsid w:val="00F478C5"/>
    <w:rsid w:val="00F506FB"/>
    <w:rsid w:val="00F5563F"/>
    <w:rsid w:val="00F56F32"/>
    <w:rsid w:val="00F5729E"/>
    <w:rsid w:val="00F60DA5"/>
    <w:rsid w:val="00F620BC"/>
    <w:rsid w:val="00F6356E"/>
    <w:rsid w:val="00F663A2"/>
    <w:rsid w:val="00F66DB7"/>
    <w:rsid w:val="00F7118B"/>
    <w:rsid w:val="00F72184"/>
    <w:rsid w:val="00F722AB"/>
    <w:rsid w:val="00F72AF7"/>
    <w:rsid w:val="00F73F2E"/>
    <w:rsid w:val="00F7456B"/>
    <w:rsid w:val="00F75940"/>
    <w:rsid w:val="00F77EF9"/>
    <w:rsid w:val="00F81476"/>
    <w:rsid w:val="00F82A93"/>
    <w:rsid w:val="00F85331"/>
    <w:rsid w:val="00F857A8"/>
    <w:rsid w:val="00F87FD6"/>
    <w:rsid w:val="00F91C72"/>
    <w:rsid w:val="00F92F43"/>
    <w:rsid w:val="00F970E2"/>
    <w:rsid w:val="00F975E1"/>
    <w:rsid w:val="00FA1249"/>
    <w:rsid w:val="00FA194F"/>
    <w:rsid w:val="00FA19BE"/>
    <w:rsid w:val="00FA661F"/>
    <w:rsid w:val="00FB11DF"/>
    <w:rsid w:val="00FB1C28"/>
    <w:rsid w:val="00FB1E0C"/>
    <w:rsid w:val="00FB3072"/>
    <w:rsid w:val="00FC0363"/>
    <w:rsid w:val="00FC41CB"/>
    <w:rsid w:val="00FD259C"/>
    <w:rsid w:val="00FD2672"/>
    <w:rsid w:val="00FD2D05"/>
    <w:rsid w:val="00FD7D97"/>
    <w:rsid w:val="00FE0892"/>
    <w:rsid w:val="00FE3E35"/>
    <w:rsid w:val="00FE6425"/>
    <w:rsid w:val="00FE6570"/>
    <w:rsid w:val="00FE66DC"/>
    <w:rsid w:val="00FE6B0D"/>
    <w:rsid w:val="00FE6DA2"/>
    <w:rsid w:val="00FF0490"/>
    <w:rsid w:val="00FF67D7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70228-F576-4B18-B6FB-A3C61E2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70E2"/>
    <w:pPr>
      <w:spacing w:line="240" w:lineRule="auto"/>
      <w:ind w:firstLine="0"/>
    </w:pPr>
    <w:rPr>
      <w:rFonts w:eastAsia="Times New Roman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F970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970E2"/>
    <w:rPr>
      <w:rFonts w:ascii="Cambria" w:eastAsia="Times New Roman" w:hAnsi="Cambria"/>
      <w:b/>
      <w:bCs/>
      <w:kern w:val="32"/>
      <w:sz w:val="32"/>
      <w:szCs w:val="32"/>
      <w:lang w:eastAsia="lt-LT"/>
    </w:rPr>
  </w:style>
  <w:style w:type="paragraph" w:styleId="Porat">
    <w:name w:val="footer"/>
    <w:basedOn w:val="prastasis"/>
    <w:link w:val="PoratDiagrama"/>
    <w:uiPriority w:val="99"/>
    <w:rsid w:val="00F970E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70E2"/>
    <w:rPr>
      <w:rFonts w:eastAsia="Times New Roman"/>
      <w:lang w:eastAsia="lt-LT"/>
    </w:rPr>
  </w:style>
  <w:style w:type="paragraph" w:styleId="Betarp">
    <w:name w:val="No Spacing"/>
    <w:link w:val="BetarpDiagrama"/>
    <w:uiPriority w:val="1"/>
    <w:qFormat/>
    <w:rsid w:val="00F970E2"/>
    <w:pPr>
      <w:spacing w:line="240" w:lineRule="auto"/>
      <w:ind w:firstLine="0"/>
    </w:pPr>
    <w:rPr>
      <w:rFonts w:eastAsia="Times New Roman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F2DD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2DD9"/>
    <w:rPr>
      <w:rFonts w:eastAsia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3A6047"/>
    <w:pPr>
      <w:ind w:left="720"/>
    </w:pPr>
  </w:style>
  <w:style w:type="paragraph" w:customStyle="1" w:styleId="xmsonormal">
    <w:name w:val="x_msonormal"/>
    <w:basedOn w:val="prastasis"/>
    <w:rsid w:val="003A6047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3A6047"/>
    <w:pPr>
      <w:spacing w:line="240" w:lineRule="auto"/>
      <w:ind w:firstLine="0"/>
    </w:pPr>
    <w:rPr>
      <w:rFonts w:eastAsia="Times New Roman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48708F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8708F"/>
    <w:rPr>
      <w:rFonts w:eastAsia="Times New Roman"/>
      <w:sz w:val="20"/>
      <w:szCs w:val="20"/>
      <w:lang w:eastAsia="lt-LT"/>
    </w:rPr>
  </w:style>
  <w:style w:type="character" w:customStyle="1" w:styleId="BetarpDiagrama">
    <w:name w:val="Be tarpų Diagrama"/>
    <w:link w:val="Betarp"/>
    <w:uiPriority w:val="1"/>
    <w:rsid w:val="005259E8"/>
    <w:rPr>
      <w:rFonts w:eastAsia="Times New Roman"/>
      <w:lang w:eastAsia="lt-LT"/>
    </w:rPr>
  </w:style>
  <w:style w:type="paragraph" w:customStyle="1" w:styleId="Default">
    <w:name w:val="Default"/>
    <w:rsid w:val="0001571C"/>
    <w:pPr>
      <w:autoSpaceDE w:val="0"/>
      <w:autoSpaceDN w:val="0"/>
      <w:adjustRightInd w:val="0"/>
      <w:spacing w:line="240" w:lineRule="auto"/>
      <w:ind w:firstLine="0"/>
    </w:pPr>
    <w:rPr>
      <w:rFonts w:eastAsia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3B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3B70"/>
    <w:rPr>
      <w:rFonts w:ascii="Tahoma" w:eastAsia="Times New Roman" w:hAnsi="Tahoma" w:cs="Tahoma"/>
      <w:sz w:val="16"/>
      <w:szCs w:val="16"/>
      <w:lang w:eastAsia="lt-LT"/>
    </w:rPr>
  </w:style>
  <w:style w:type="character" w:styleId="Grietas">
    <w:name w:val="Strong"/>
    <w:basedOn w:val="Numatytasispastraiposriftas"/>
    <w:uiPriority w:val="22"/>
    <w:qFormat/>
    <w:rsid w:val="00226DC5"/>
    <w:rPr>
      <w:b/>
      <w:bCs/>
    </w:rPr>
  </w:style>
  <w:style w:type="paragraph" w:styleId="prastasiniatinklio">
    <w:name w:val="Normal (Web)"/>
    <w:basedOn w:val="prastasis"/>
    <w:uiPriority w:val="99"/>
    <w:unhideWhenUsed/>
    <w:rsid w:val="0083514D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semiHidden/>
    <w:unhideWhenUsed/>
    <w:rsid w:val="00921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BC844-3AB6-463B-8EFA-2567265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4219</Words>
  <Characters>2406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KPMPC</dc:creator>
  <cp:lastModifiedBy>Aušra</cp:lastModifiedBy>
  <cp:revision>45</cp:revision>
  <dcterms:created xsi:type="dcterms:W3CDTF">2020-06-15T10:32:00Z</dcterms:created>
  <dcterms:modified xsi:type="dcterms:W3CDTF">2020-08-19T09:03:00Z</dcterms:modified>
</cp:coreProperties>
</file>