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6B1B9" w14:textId="316700FA" w:rsidR="003F7CDC" w:rsidRPr="00987236" w:rsidRDefault="003F7CDC" w:rsidP="00987236">
      <w:pPr>
        <w:widowControl w:val="0"/>
        <w:jc w:val="center"/>
        <w:rPr>
          <w:b/>
        </w:rPr>
      </w:pPr>
      <w:r w:rsidRPr="00987236">
        <w:rPr>
          <w:b/>
          <w:sz w:val="28"/>
        </w:rPr>
        <w:t>Transporto priemonių remonto techniko modulinė profesinio mokymo programa, valstybinis kodas T54071601</w:t>
      </w:r>
    </w:p>
    <w:p w14:paraId="2097CDCA" w14:textId="77777777" w:rsidR="003F7CDC" w:rsidRPr="00987236" w:rsidRDefault="003F7CDC" w:rsidP="00987236">
      <w:pPr>
        <w:widowControl w:val="0"/>
      </w:pPr>
    </w:p>
    <w:p w14:paraId="24B649A4" w14:textId="77777777" w:rsidR="00BF0BE6" w:rsidRPr="00987236" w:rsidRDefault="00D64108" w:rsidP="00987236">
      <w:pPr>
        <w:widowControl w:val="0"/>
        <w:rPr>
          <w:b/>
        </w:rPr>
      </w:pPr>
      <w:r w:rsidRPr="00987236">
        <w:rPr>
          <w:b/>
        </w:rPr>
        <w:t xml:space="preserve">Modulio pavadinimas </w:t>
      </w:r>
      <w:r w:rsidR="001C6291" w:rsidRPr="00987236">
        <w:rPr>
          <w:b/>
        </w:rPr>
        <w:t>– „Kėlimo įrengini</w:t>
      </w:r>
      <w:r w:rsidRPr="00987236">
        <w:rPr>
          <w:b/>
        </w:rPr>
        <w:t>ų priežiūra</w:t>
      </w:r>
      <w:r w:rsidR="00BB2E9A" w:rsidRPr="00987236">
        <w:rPr>
          <w:b/>
        </w:rPr>
        <w:t xml:space="preserve"> ir jos organizavimas“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1353A1" w:rsidRPr="00987236" w14:paraId="79192479" w14:textId="77777777" w:rsidTr="00BA2FE5">
        <w:trPr>
          <w:trHeight w:val="57"/>
          <w:jc w:val="center"/>
        </w:trPr>
        <w:tc>
          <w:tcPr>
            <w:tcW w:w="947" w:type="pct"/>
          </w:tcPr>
          <w:p w14:paraId="27270BEF" w14:textId="77777777" w:rsidR="00890C8C" w:rsidRPr="00987236" w:rsidRDefault="00890C8C" w:rsidP="00987236">
            <w:pPr>
              <w:pStyle w:val="Betarp"/>
              <w:widowControl w:val="0"/>
            </w:pPr>
            <w:r w:rsidRPr="00987236">
              <w:t>Valstybinis kodas</w:t>
            </w:r>
          </w:p>
        </w:tc>
        <w:tc>
          <w:tcPr>
            <w:tcW w:w="4053" w:type="pct"/>
            <w:gridSpan w:val="2"/>
          </w:tcPr>
          <w:p w14:paraId="20019E0D" w14:textId="4CAB6826" w:rsidR="00890C8C" w:rsidRPr="00987236" w:rsidRDefault="006A5A41" w:rsidP="00987236">
            <w:pPr>
              <w:pStyle w:val="Betarp"/>
              <w:widowControl w:val="0"/>
            </w:pPr>
            <w:r w:rsidRPr="006A5A41">
              <w:t>507160005</w:t>
            </w:r>
          </w:p>
        </w:tc>
      </w:tr>
      <w:tr w:rsidR="001353A1" w:rsidRPr="00987236" w14:paraId="63D69208" w14:textId="77777777" w:rsidTr="00BA2FE5">
        <w:trPr>
          <w:trHeight w:val="57"/>
          <w:jc w:val="center"/>
        </w:trPr>
        <w:tc>
          <w:tcPr>
            <w:tcW w:w="947" w:type="pct"/>
          </w:tcPr>
          <w:p w14:paraId="5499284C" w14:textId="77777777" w:rsidR="00E7309B" w:rsidRPr="00987236" w:rsidRDefault="00E7309B" w:rsidP="00987236">
            <w:pPr>
              <w:pStyle w:val="Betarp"/>
              <w:widowControl w:val="0"/>
            </w:pPr>
            <w:r w:rsidRPr="00987236">
              <w:t>Modulio</w:t>
            </w:r>
            <w:r w:rsidR="006402C2" w:rsidRPr="00987236">
              <w:t xml:space="preserve"> LTKS</w:t>
            </w:r>
            <w:r w:rsidRPr="00987236">
              <w:t xml:space="preserve"> lygis</w:t>
            </w:r>
          </w:p>
        </w:tc>
        <w:tc>
          <w:tcPr>
            <w:tcW w:w="4053" w:type="pct"/>
            <w:gridSpan w:val="2"/>
          </w:tcPr>
          <w:p w14:paraId="12ABCCA5" w14:textId="77777777" w:rsidR="00E7309B" w:rsidRPr="00987236" w:rsidRDefault="00430214" w:rsidP="00987236">
            <w:pPr>
              <w:pStyle w:val="Betarp"/>
              <w:widowControl w:val="0"/>
            </w:pPr>
            <w:r w:rsidRPr="00987236">
              <w:t>V</w:t>
            </w:r>
          </w:p>
        </w:tc>
      </w:tr>
      <w:tr w:rsidR="001353A1" w:rsidRPr="00987236" w14:paraId="27328A03" w14:textId="77777777" w:rsidTr="00BA2FE5">
        <w:trPr>
          <w:trHeight w:val="57"/>
          <w:jc w:val="center"/>
        </w:trPr>
        <w:tc>
          <w:tcPr>
            <w:tcW w:w="947" w:type="pct"/>
          </w:tcPr>
          <w:p w14:paraId="39AD30AC" w14:textId="77777777" w:rsidR="00890C8C" w:rsidRPr="00987236" w:rsidRDefault="00890C8C" w:rsidP="00987236">
            <w:pPr>
              <w:pStyle w:val="Betarp"/>
              <w:widowControl w:val="0"/>
            </w:pPr>
            <w:r w:rsidRPr="00987236">
              <w:t xml:space="preserve">Apimtis </w:t>
            </w:r>
            <w:r w:rsidR="00592AFC" w:rsidRPr="00987236">
              <w:t xml:space="preserve">mokymosi </w:t>
            </w:r>
            <w:r w:rsidRPr="00987236">
              <w:t>kreditais</w:t>
            </w:r>
          </w:p>
        </w:tc>
        <w:tc>
          <w:tcPr>
            <w:tcW w:w="4053" w:type="pct"/>
            <w:gridSpan w:val="2"/>
          </w:tcPr>
          <w:p w14:paraId="44310250" w14:textId="10BBD354" w:rsidR="00890C8C" w:rsidRPr="00987236" w:rsidRDefault="00114E27" w:rsidP="00114E27">
            <w:pPr>
              <w:pStyle w:val="Betarp"/>
              <w:widowControl w:val="0"/>
            </w:pPr>
            <w:r>
              <w:t>5</w:t>
            </w:r>
            <w:bookmarkStart w:id="0" w:name="_GoBack"/>
            <w:bookmarkEnd w:id="0"/>
          </w:p>
        </w:tc>
      </w:tr>
      <w:tr w:rsidR="008E694F" w:rsidRPr="00987236" w14:paraId="2E56B575" w14:textId="77777777" w:rsidTr="00BA2FE5">
        <w:trPr>
          <w:trHeight w:val="57"/>
          <w:jc w:val="center"/>
        </w:trPr>
        <w:tc>
          <w:tcPr>
            <w:tcW w:w="947" w:type="pct"/>
          </w:tcPr>
          <w:p w14:paraId="58E54B7D" w14:textId="77777777" w:rsidR="008E694F" w:rsidRPr="00987236" w:rsidRDefault="008E694F" w:rsidP="00987236">
            <w:pPr>
              <w:pStyle w:val="Betarp"/>
              <w:widowControl w:val="0"/>
            </w:pPr>
            <w:r w:rsidRPr="00987236">
              <w:t>Asmens pasirengimo mokytis modulyje reikalavimai (jei taikoma)</w:t>
            </w:r>
          </w:p>
        </w:tc>
        <w:tc>
          <w:tcPr>
            <w:tcW w:w="4053" w:type="pct"/>
            <w:gridSpan w:val="2"/>
          </w:tcPr>
          <w:p w14:paraId="6F8DCF4D" w14:textId="5A2C13AD" w:rsidR="008E694F" w:rsidRPr="00987236" w:rsidRDefault="00524040" w:rsidP="00987236">
            <w:pPr>
              <w:pStyle w:val="Betarp"/>
              <w:widowControl w:val="0"/>
              <w:jc w:val="both"/>
            </w:pPr>
            <w:r w:rsidRPr="00987236">
              <w:t>Aukštasis ar jam prilygintas inžinerijos mokslų studijų krypčių grupės išsilavinimas arba IV LTKS lygio modulio kompetencijas atitinkančios srities ar jai prilyginta kvalifikacija ir 5 metų darbo patirtis prižiūrint kėlimo įrenginius</w:t>
            </w:r>
          </w:p>
        </w:tc>
      </w:tr>
      <w:tr w:rsidR="001353A1" w:rsidRPr="00987236" w14:paraId="24AB346E" w14:textId="77777777" w:rsidTr="00BA2FE5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4F7C2657" w14:textId="77777777" w:rsidR="00890C8C" w:rsidRPr="00987236" w:rsidRDefault="00890C8C" w:rsidP="00987236">
            <w:pPr>
              <w:pStyle w:val="Betarp"/>
              <w:widowControl w:val="0"/>
              <w:rPr>
                <w:bCs/>
                <w:iCs/>
              </w:rPr>
            </w:pPr>
            <w:r w:rsidRPr="00987236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68D7B377" w14:textId="77777777" w:rsidR="00890C8C" w:rsidRPr="00987236" w:rsidRDefault="00890C8C" w:rsidP="00987236">
            <w:pPr>
              <w:pStyle w:val="Betarp"/>
              <w:widowControl w:val="0"/>
              <w:rPr>
                <w:bCs/>
                <w:iCs/>
              </w:rPr>
            </w:pPr>
            <w:r w:rsidRPr="00987236">
              <w:rPr>
                <w:bCs/>
                <w:iCs/>
              </w:rPr>
              <w:t>Mokymosi rezultatai</w:t>
            </w:r>
          </w:p>
        </w:tc>
        <w:tc>
          <w:tcPr>
            <w:tcW w:w="2924" w:type="pct"/>
            <w:shd w:val="clear" w:color="auto" w:fill="F2F2F2"/>
          </w:tcPr>
          <w:p w14:paraId="360CD098" w14:textId="77777777" w:rsidR="00890C8C" w:rsidRPr="00987236" w:rsidRDefault="00890C8C" w:rsidP="00987236">
            <w:pPr>
              <w:pStyle w:val="Betarp"/>
              <w:widowControl w:val="0"/>
              <w:rPr>
                <w:bCs/>
                <w:iCs/>
              </w:rPr>
            </w:pPr>
            <w:r w:rsidRPr="00987236">
              <w:rPr>
                <w:bCs/>
                <w:iCs/>
              </w:rPr>
              <w:t>Rekomenduojamas turinys mokymosi rezultatams pasiekti</w:t>
            </w:r>
          </w:p>
        </w:tc>
      </w:tr>
      <w:tr w:rsidR="002120CD" w:rsidRPr="00987236" w14:paraId="6BD7C9A9" w14:textId="77777777" w:rsidTr="00BA2FE5">
        <w:trPr>
          <w:trHeight w:val="57"/>
          <w:jc w:val="center"/>
        </w:trPr>
        <w:tc>
          <w:tcPr>
            <w:tcW w:w="947" w:type="pct"/>
            <w:vMerge w:val="restart"/>
          </w:tcPr>
          <w:p w14:paraId="5707384D" w14:textId="35737311" w:rsidR="002120CD" w:rsidRPr="00987236" w:rsidRDefault="002120CD" w:rsidP="00BA2FE5">
            <w:pPr>
              <w:pStyle w:val="Betarp"/>
              <w:widowControl w:val="0"/>
            </w:pPr>
            <w:r w:rsidRPr="00987236">
              <w:t>1. Prižiūrėti kėlimo įrenginius ir organizuoti jų priežiūrą.</w:t>
            </w:r>
          </w:p>
        </w:tc>
        <w:tc>
          <w:tcPr>
            <w:tcW w:w="1129" w:type="pct"/>
          </w:tcPr>
          <w:p w14:paraId="4B07C1BB" w14:textId="77777777" w:rsidR="002120CD" w:rsidRPr="00987236" w:rsidRDefault="002120CD" w:rsidP="00BA2FE5">
            <w:pPr>
              <w:pStyle w:val="Betarp"/>
              <w:widowControl w:val="0"/>
            </w:pPr>
            <w:r w:rsidRPr="00987236">
              <w:t>1.1. Apibūdinti potencialiai pavojingų įrenginių naudojimo ir priežiūros reikalavimus.</w:t>
            </w:r>
          </w:p>
        </w:tc>
        <w:tc>
          <w:tcPr>
            <w:tcW w:w="2924" w:type="pct"/>
          </w:tcPr>
          <w:p w14:paraId="03A00206" w14:textId="77777777" w:rsidR="002120CD" w:rsidRPr="00987236" w:rsidRDefault="002120CD" w:rsidP="00BA2FE5">
            <w:pPr>
              <w:pStyle w:val="Betarp"/>
              <w:widowControl w:val="0"/>
              <w:rPr>
                <w:b/>
                <w:i/>
              </w:rPr>
            </w:pPr>
            <w:r w:rsidRPr="00987236">
              <w:rPr>
                <w:b/>
              </w:rPr>
              <w:t>Tema.</w:t>
            </w:r>
            <w:r w:rsidRPr="00987236">
              <w:t xml:space="preserve"> </w:t>
            </w:r>
            <w:r w:rsidRPr="00987236">
              <w:rPr>
                <w:b/>
                <w:i/>
              </w:rPr>
              <w:t>Potencialiai pavojingų įrenginių naudojimo ir priežiūros reikalavimai</w:t>
            </w:r>
          </w:p>
          <w:p w14:paraId="2C7A408D" w14:textId="2D2C61A9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Potencialiai pavojingi įrenginiai. Potencialiai pavojingų įrenginių valstybės registras. Teisės aktai, reglamentuo</w:t>
            </w:r>
            <w:r w:rsidR="009F4524" w:rsidRPr="00987236">
              <w:t>ja</w:t>
            </w:r>
            <w:r w:rsidRPr="00987236">
              <w:t>ntys kėlimo įrenginių naudojimą ir priežiūrą</w:t>
            </w:r>
          </w:p>
          <w:p w14:paraId="690B26AE" w14:textId="1E548728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įrenginio savininko pareigos organizuojant saugų kėlimo įrenginių naudojimą ir nuolatinę jų priežiūrą. Reikalavimai kėlimo įrenginius prižiūrinčiam persona</w:t>
            </w:r>
            <w:r w:rsidR="00DF5A83">
              <w:t>lui</w:t>
            </w:r>
          </w:p>
        </w:tc>
      </w:tr>
      <w:tr w:rsidR="002120CD" w:rsidRPr="00987236" w14:paraId="66CC5D83" w14:textId="77777777" w:rsidTr="00BA2FE5">
        <w:trPr>
          <w:trHeight w:val="57"/>
          <w:jc w:val="center"/>
        </w:trPr>
        <w:tc>
          <w:tcPr>
            <w:tcW w:w="947" w:type="pct"/>
            <w:vMerge/>
          </w:tcPr>
          <w:p w14:paraId="50603A2D" w14:textId="77777777" w:rsidR="002120CD" w:rsidRPr="00987236" w:rsidRDefault="002120CD" w:rsidP="00BA2FE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16A4ABD7" w14:textId="31374D26" w:rsidR="002120CD" w:rsidRPr="00987236" w:rsidRDefault="002120CD" w:rsidP="00BA2FE5">
            <w:pPr>
              <w:pStyle w:val="Betarp"/>
              <w:widowControl w:val="0"/>
            </w:pPr>
            <w:r w:rsidRPr="00987236">
              <w:t>1.2. Išmanyti kėlimo įrenginių konstrukciją, ve</w:t>
            </w:r>
            <w:r w:rsidR="00987236" w:rsidRPr="00987236">
              <w:t>ikimo principą, saugos įtaisus.</w:t>
            </w:r>
          </w:p>
        </w:tc>
        <w:tc>
          <w:tcPr>
            <w:tcW w:w="2924" w:type="pct"/>
          </w:tcPr>
          <w:p w14:paraId="3A78F300" w14:textId="6EA913F6" w:rsidR="002120CD" w:rsidRPr="00987236" w:rsidRDefault="002120CD" w:rsidP="00BA2FE5">
            <w:pPr>
              <w:pStyle w:val="Betarp"/>
              <w:widowControl w:val="0"/>
              <w:rPr>
                <w:b/>
                <w:i/>
              </w:rPr>
            </w:pPr>
            <w:r w:rsidRPr="00987236">
              <w:rPr>
                <w:b/>
              </w:rPr>
              <w:t>Tema.</w:t>
            </w:r>
            <w:r w:rsidRPr="00987236">
              <w:rPr>
                <w:b/>
                <w:i/>
              </w:rPr>
              <w:t xml:space="preserve"> Kėlimo įrenginių konstrukcija, įranga</w:t>
            </w:r>
          </w:p>
          <w:p w14:paraId="4D0F1201" w14:textId="64A966F1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įrenginių tipai, jų paskirtis, klasifikavimas, ženklinimas. Skirtingų tipų kranų, platforminių įrenginių, statybinių keltuvų konstrukcija, konstrukciniai elementai ir mechanizmai, jų indeksavimas</w:t>
            </w:r>
          </w:p>
          <w:p w14:paraId="56328362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Savaeigių kėlimo įrenginių konstrukcija, konstrukciniai elementai ir mechanizmai, jų indeksavimas</w:t>
            </w:r>
          </w:p>
          <w:p w14:paraId="6AE72A54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įrenginio techninis pasas, eksploatavimo instrukcija</w:t>
            </w:r>
          </w:p>
          <w:p w14:paraId="414FCFA7" w14:textId="3D842754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 xml:space="preserve">Kėlimo įrenginių techniniai duomenys ir charakteristikos. </w:t>
            </w:r>
            <w:r w:rsidR="009F4524" w:rsidRPr="00987236">
              <w:t>Bendrieji</w:t>
            </w:r>
            <w:r w:rsidRPr="00987236">
              <w:t xml:space="preserve"> techniniai reikalavimai. Savaeigių kėlimo įrenginių </w:t>
            </w:r>
            <w:proofErr w:type="spellStart"/>
            <w:r w:rsidRPr="00987236">
              <w:t>nesvirumas</w:t>
            </w:r>
            <w:proofErr w:type="spellEnd"/>
          </w:p>
          <w:p w14:paraId="2DDE0C51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Reikalavimai skrysčiams, būgnams, skridiniams ir žvaigždutėms, jų brokavimas</w:t>
            </w:r>
          </w:p>
          <w:p w14:paraId="3A8B4050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Sujungimo movos, jų tipai, paskirtis. Stabdžiai, jų tipai, veikimo principas, reguliavimas ir priežiūra</w:t>
            </w:r>
          </w:p>
          <w:p w14:paraId="0B2F2272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Eigos ratai. Atraminės detalės, atsparos ir buferiai. Bėgių valytuvai, griebtuvai. Lingių išjungikliai ir stabilizatoriai. Atsvarai ir balastas</w:t>
            </w:r>
          </w:p>
          <w:p w14:paraId="2A4919AD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įrenginių saugos įtaisai, jų paskirtis, konstrukcija, veikimas, reguliavimas ir priežiūra. Hidraulinės pavaros kėlimo įrenginių saugos įtaisai</w:t>
            </w:r>
          </w:p>
          <w:p w14:paraId="516AC668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Valdymo mechanizmai, aparatai. Valdymo kabinos. Aptvarai. Galerijos, aikštelės ir laiptai</w:t>
            </w:r>
          </w:p>
          <w:p w14:paraId="084A6557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 xml:space="preserve">Kėlimo įrenginių elektros įrenginiai, valdymo ir jėgos grandinės, sujungimo laidai, </w:t>
            </w:r>
            <w:r w:rsidRPr="00987236">
              <w:lastRenderedPageBreak/>
              <w:t>maitinimo kabeliai, saugikliai, įžeminimo kontūrai</w:t>
            </w:r>
          </w:p>
          <w:p w14:paraId="291E811D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Apšvietimo, signalizavimo įrengimas, elektros šildymo prietaisai, galimi elektros įrenginių gedimai ir jų priežastys</w:t>
            </w:r>
          </w:p>
          <w:p w14:paraId="124C0C75" w14:textId="73304FD4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įrenginių hidraulinės sistemos sandara, veikimo principas. Sistemos mazgų paskirtis, veikimas, reguliavimas. Sujungimo vamzdžiai ir žarnos</w:t>
            </w:r>
          </w:p>
          <w:p w14:paraId="0A868C98" w14:textId="5AEA8D01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 xml:space="preserve">Slėgio matavimo prietaisai, reikalavimai hidraulinės sistemos darbiniam skysčiui, galimų gedimų priežastys. Pneumatinės ir </w:t>
            </w:r>
            <w:proofErr w:type="spellStart"/>
            <w:r w:rsidRPr="00987236">
              <w:t>elektropneumatinės</w:t>
            </w:r>
            <w:proofErr w:type="spellEnd"/>
            <w:r w:rsidRPr="00987236">
              <w:t xml:space="preserve"> valdymo sistemos</w:t>
            </w:r>
          </w:p>
        </w:tc>
      </w:tr>
      <w:tr w:rsidR="002120CD" w:rsidRPr="00987236" w14:paraId="527A71AF" w14:textId="77777777" w:rsidTr="00BA2FE5">
        <w:trPr>
          <w:trHeight w:val="57"/>
          <w:jc w:val="center"/>
        </w:trPr>
        <w:tc>
          <w:tcPr>
            <w:tcW w:w="947" w:type="pct"/>
            <w:vMerge/>
          </w:tcPr>
          <w:p w14:paraId="492C5091" w14:textId="77777777" w:rsidR="002120CD" w:rsidRPr="00987236" w:rsidRDefault="002120CD" w:rsidP="00BA2FE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441BACAF" w14:textId="31C66342" w:rsidR="002120CD" w:rsidRPr="00987236" w:rsidRDefault="002120CD" w:rsidP="00BA2FE5">
            <w:pPr>
              <w:pStyle w:val="Betarp"/>
              <w:widowControl w:val="0"/>
            </w:pPr>
            <w:r w:rsidRPr="00987236">
              <w:t>1.3. Organizuoti kėlimo įrenginių pastatymą (sumontavimą).</w:t>
            </w:r>
          </w:p>
        </w:tc>
        <w:tc>
          <w:tcPr>
            <w:tcW w:w="2924" w:type="pct"/>
          </w:tcPr>
          <w:p w14:paraId="74BC7F87" w14:textId="77777777" w:rsidR="002120CD" w:rsidRPr="00987236" w:rsidRDefault="002120CD" w:rsidP="00BA2FE5">
            <w:pPr>
              <w:pStyle w:val="Betarp"/>
              <w:widowControl w:val="0"/>
              <w:rPr>
                <w:b/>
                <w:i/>
              </w:rPr>
            </w:pPr>
            <w:r w:rsidRPr="00987236">
              <w:rPr>
                <w:b/>
              </w:rPr>
              <w:t>Tema.</w:t>
            </w:r>
            <w:r w:rsidRPr="00987236">
              <w:t xml:space="preserve"> </w:t>
            </w:r>
            <w:r w:rsidRPr="00987236">
              <w:rPr>
                <w:b/>
                <w:i/>
              </w:rPr>
              <w:t>Kėlimo įrenginių pastatymas (sumontavimas)</w:t>
            </w:r>
          </w:p>
          <w:p w14:paraId="5594F87D" w14:textId="7870C7EF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Bendrieji kėlimo įrenginių pastatymo (sumontavimo) reikalavimai. Kėlimo įrenginių montavimo ir demontavimo technologija. Montavimo (demontavimo) darbų vykdymo projektas. Pavojingos zonos nustatymas. Darbo aikštelės įrengimas</w:t>
            </w:r>
          </w:p>
          <w:p w14:paraId="5F80F73D" w14:textId="77777777" w:rsidR="00BF0BE6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Tiltinių, bokštinių, portalinių, kabelinių kranų pastatymas. Kranų bėgių kelio įrengimas ir priežiūra.</w:t>
            </w:r>
          </w:p>
          <w:p w14:paraId="31EACE98" w14:textId="77777777" w:rsidR="00BF0BE6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Statybinių keltuvų, kabamųjų ir pastatomųjų platforminių įrenginių sumontavimas ir demontavimas</w:t>
            </w:r>
          </w:p>
          <w:p w14:paraId="7B6CEDBE" w14:textId="77777777" w:rsidR="00BF0BE6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Savaeigių kėlimo įrenginių pastatymas prie iškasų, elektros perdavimo linijų ir kitose vietose</w:t>
            </w:r>
          </w:p>
          <w:p w14:paraId="3D9663BD" w14:textId="18046394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įrenginio veikimo patikrinimas po sumontavimo</w:t>
            </w:r>
          </w:p>
          <w:p w14:paraId="4D7D1423" w14:textId="7C589F44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Leidimas montuoti kėlimo įrenginius ir leidimas dirbti juos sumontavus</w:t>
            </w:r>
          </w:p>
        </w:tc>
      </w:tr>
      <w:tr w:rsidR="002120CD" w:rsidRPr="00987236" w14:paraId="254B8E81" w14:textId="77777777" w:rsidTr="00BA2FE5">
        <w:trPr>
          <w:trHeight w:val="57"/>
          <w:jc w:val="center"/>
        </w:trPr>
        <w:tc>
          <w:tcPr>
            <w:tcW w:w="947" w:type="pct"/>
            <w:vMerge/>
          </w:tcPr>
          <w:p w14:paraId="3E6820CA" w14:textId="4F6A02C9" w:rsidR="002120CD" w:rsidRPr="00987236" w:rsidRDefault="002120CD" w:rsidP="00BA2FE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BBEB389" w14:textId="47D9DC59" w:rsidR="002120CD" w:rsidRPr="00987236" w:rsidRDefault="002120CD" w:rsidP="00BA2FE5">
            <w:pPr>
              <w:pStyle w:val="Betarp"/>
              <w:widowControl w:val="0"/>
            </w:pPr>
            <w:r w:rsidRPr="00987236">
              <w:t>1.4. Atlikti ir organizuoti kėlimo įrenginių priežiūrą.</w:t>
            </w:r>
          </w:p>
        </w:tc>
        <w:tc>
          <w:tcPr>
            <w:tcW w:w="2924" w:type="pct"/>
          </w:tcPr>
          <w:p w14:paraId="1DFA538E" w14:textId="468E3B60" w:rsidR="002120CD" w:rsidRPr="00987236" w:rsidRDefault="002120CD" w:rsidP="00BA2FE5">
            <w:pPr>
              <w:pStyle w:val="Betarp"/>
              <w:widowControl w:val="0"/>
              <w:rPr>
                <w:b/>
                <w:i/>
              </w:rPr>
            </w:pPr>
            <w:r w:rsidRPr="00987236">
              <w:rPr>
                <w:b/>
              </w:rPr>
              <w:t xml:space="preserve">Tema. </w:t>
            </w:r>
            <w:r w:rsidRPr="00987236">
              <w:rPr>
                <w:b/>
                <w:i/>
              </w:rPr>
              <w:t>Kėlimo įrenginių priežiūra</w:t>
            </w:r>
          </w:p>
          <w:p w14:paraId="4722D240" w14:textId="77777777" w:rsidR="00BF0BE6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įrenginių registravimas Potencialiai pavojingų įrenginių valstybės registre. Kėlimo įrenginių nuolatinė priežiūra. Kėlimo įrenginių priežiūros meistro ir kitų priežiūros darbuotojų funkcijos.</w:t>
            </w:r>
          </w:p>
          <w:p w14:paraId="0289A81D" w14:textId="77777777" w:rsidR="00BF0BE6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įrenginių techninės būklės tikrinimas, tikslai, periodiškumas. S</w:t>
            </w:r>
            <w:r w:rsidRPr="00987236">
              <w:rPr>
                <w:color w:val="000000"/>
              </w:rPr>
              <w:t xml:space="preserve">utartis </w:t>
            </w:r>
            <w:r w:rsidRPr="00987236">
              <w:t>dėl techninės būklės tikrinimo. Dokumentai, pateikiami akredituotajai įstaigai. Priežiūros meistro ir kitų priežiūros darbuotojų funkcijos techninės būklės tikrinimo metu.</w:t>
            </w:r>
          </w:p>
          <w:p w14:paraId="088E1C21" w14:textId="1DE8AEE1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Medžiagos, naudojamos kėlimo įrenginių metalinių konstrukcijų ir detalių gamyboje. Konstrukcinių elementų suvirinimo reikalavimai</w:t>
            </w:r>
          </w:p>
          <w:p w14:paraId="4BC5A015" w14:textId="52428D9D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įrenginių techninių dokumentų byla, kėlimo įrenginių priežiūros žurnalas, kėlimo reikmenų apskaitos ir patikrinimų registracijos žurnalas. Dokumentų pildymas</w:t>
            </w:r>
          </w:p>
          <w:p w14:paraId="4FF0860C" w14:textId="2FA638F8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 xml:space="preserve">Kėlimo įrenginių </w:t>
            </w:r>
            <w:r w:rsidRPr="00987236">
              <w:rPr>
                <w:color w:val="000000"/>
              </w:rPr>
              <w:t xml:space="preserve">techninės priežiūros, </w:t>
            </w:r>
            <w:r w:rsidRPr="00987236">
              <w:t xml:space="preserve">planinių apžiūrų </w:t>
            </w:r>
            <w:r w:rsidRPr="00987236">
              <w:rPr>
                <w:color w:val="000000"/>
              </w:rPr>
              <w:t>ir remonto tvarka (</w:t>
            </w:r>
            <w:r w:rsidRPr="00987236">
              <w:t>grafikas</w:t>
            </w:r>
            <w:r w:rsidRPr="00987236">
              <w:rPr>
                <w:color w:val="000000"/>
              </w:rPr>
              <w:t>),</w:t>
            </w:r>
            <w:r w:rsidRPr="00987236">
              <w:t xml:space="preserve"> sudarymas ir atlikimo kontrolė</w:t>
            </w:r>
          </w:p>
          <w:p w14:paraId="14CE135F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įrenginių gedimo priežastys. Planinė profilaktinė remonto sistema. Remonto rūšys ir metodai. Saugus jo atlikimas. Dokumentacija</w:t>
            </w:r>
          </w:p>
          <w:p w14:paraId="40C9ECDE" w14:textId="4244902B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lastRenderedPageBreak/>
              <w:t>Defektų nustatymas metalinėse konstrukcijose ir greitai dylančiose detalėse, jų remontas. Metalinių konstrukcijų apsauga nuo korozijos</w:t>
            </w:r>
          </w:p>
          <w:p w14:paraId="1D90D3D2" w14:textId="777777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krano bėgių kelio priežiūra, patikrinimų ir matavimų protokolai</w:t>
            </w:r>
          </w:p>
          <w:p w14:paraId="1BA691C0" w14:textId="63651B2D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Plieniniai lynai, grandinės, tekstilinės juostos, jų tipai, eksploatavimas, saugojimas ir brokavimas. Stiprumo atsargos skaičiavimas</w:t>
            </w:r>
          </w:p>
          <w:p w14:paraId="153820B5" w14:textId="74818CF8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Kėlimo reikmenys ir tara, gamyba, naudojimas, brokavimas</w:t>
            </w:r>
          </w:p>
        </w:tc>
      </w:tr>
      <w:tr w:rsidR="002120CD" w:rsidRPr="00987236" w14:paraId="1C4E28C5" w14:textId="77777777" w:rsidTr="00BA2FE5">
        <w:trPr>
          <w:trHeight w:val="57"/>
          <w:jc w:val="center"/>
        </w:trPr>
        <w:tc>
          <w:tcPr>
            <w:tcW w:w="947" w:type="pct"/>
            <w:vMerge/>
          </w:tcPr>
          <w:p w14:paraId="5EA6C107" w14:textId="77777777" w:rsidR="002120CD" w:rsidRPr="00987236" w:rsidRDefault="002120CD" w:rsidP="00BA2FE5">
            <w:pPr>
              <w:pStyle w:val="Betarp"/>
              <w:widowControl w:val="0"/>
            </w:pPr>
          </w:p>
        </w:tc>
        <w:tc>
          <w:tcPr>
            <w:tcW w:w="1129" w:type="pct"/>
          </w:tcPr>
          <w:p w14:paraId="3E482566" w14:textId="5E3FA004" w:rsidR="002120CD" w:rsidRPr="00987236" w:rsidRDefault="002120CD" w:rsidP="00BA2FE5">
            <w:pPr>
              <w:pStyle w:val="Betarp"/>
              <w:widowControl w:val="0"/>
            </w:pPr>
            <w:r w:rsidRPr="00987236">
              <w:t xml:space="preserve">1.5. Taikyti darbuotojų saugos ir sveikatos reikalavimus </w:t>
            </w:r>
            <w:r w:rsidRPr="00987236">
              <w:rPr>
                <w:rStyle w:val="Nerykuspabraukimas"/>
                <w:i w:val="0"/>
                <w:color w:val="auto"/>
              </w:rPr>
              <w:t>prižiūrint kėlimo įrenginius</w:t>
            </w:r>
            <w:r w:rsidRPr="00987236">
              <w:t>.</w:t>
            </w:r>
          </w:p>
        </w:tc>
        <w:tc>
          <w:tcPr>
            <w:tcW w:w="2924" w:type="pct"/>
          </w:tcPr>
          <w:p w14:paraId="70CF9D8F" w14:textId="77777777" w:rsidR="002120CD" w:rsidRPr="00987236" w:rsidRDefault="002120CD" w:rsidP="00BA2FE5">
            <w:pPr>
              <w:pStyle w:val="Betarp"/>
              <w:widowControl w:val="0"/>
              <w:rPr>
                <w:b/>
                <w:i/>
              </w:rPr>
            </w:pPr>
            <w:r w:rsidRPr="00987236">
              <w:rPr>
                <w:b/>
              </w:rPr>
              <w:t xml:space="preserve">Tema. </w:t>
            </w:r>
            <w:r w:rsidRPr="00987236">
              <w:rPr>
                <w:b/>
                <w:i/>
              </w:rPr>
              <w:t>Bendrieji darbuotojų saugos ir sveikatos reikalavimai</w:t>
            </w:r>
          </w:p>
          <w:p w14:paraId="67DC592E" w14:textId="3A06A94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Darbuotojų saugos ir sveikatos įstatymo ir kitų teisės aktų, reglamentuojančių darbuotojų saugą ir sveikatą, pagrindinės nuostatos</w:t>
            </w:r>
          </w:p>
          <w:p w14:paraId="00FC511B" w14:textId="4761A5AC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Saugaus kėlimo įrenginių naudojimo ir priežiūros reikalavimai. Darbas aukštyje. Darbuotojų mokymas ir instruktavimas</w:t>
            </w:r>
          </w:p>
          <w:p w14:paraId="6AC02025" w14:textId="733CF939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 xml:space="preserve">Nelaimingų atsitikimų ir avarijų darbe priežastys, </w:t>
            </w:r>
            <w:r w:rsidRPr="00987236">
              <w:rPr>
                <w:bCs/>
              </w:rPr>
              <w:t>veiksmai, esant avarinei situacijai, avarijos</w:t>
            </w:r>
            <w:r w:rsidRPr="00987236">
              <w:t xml:space="preserve"> tyrimas</w:t>
            </w:r>
          </w:p>
          <w:p w14:paraId="679E1324" w14:textId="60C328F2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Darbo sąlygos. Profesinės rizikos vertinimas. Kenksmingi ir pavojingi profesinės rizikos veiksniai dirbant su kėlimo įrenginiais</w:t>
            </w:r>
          </w:p>
          <w:p w14:paraId="3651405E" w14:textId="4F0DD577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Kolektyvinės ir asmeninės apsaugos priemonės</w:t>
            </w:r>
          </w:p>
          <w:p w14:paraId="54F6D4CA" w14:textId="72B619EF" w:rsidR="002120CD" w:rsidRPr="00987236" w:rsidRDefault="002120CD" w:rsidP="00BA2FE5">
            <w:pPr>
              <w:pStyle w:val="Betarp"/>
              <w:widowControl w:val="0"/>
              <w:numPr>
                <w:ilvl w:val="0"/>
                <w:numId w:val="1"/>
              </w:numPr>
              <w:ind w:left="0" w:firstLine="0"/>
            </w:pPr>
            <w:r w:rsidRPr="00987236">
              <w:t>Elektros įrenginių saugaus eksploatavimo taisyklės. Gaisrinė sauga. Gaisrų kilimo priežastys</w:t>
            </w:r>
          </w:p>
        </w:tc>
      </w:tr>
      <w:tr w:rsidR="00573297" w:rsidRPr="00987236" w14:paraId="726C2068" w14:textId="77777777" w:rsidTr="00BA2FE5">
        <w:trPr>
          <w:trHeight w:val="57"/>
          <w:jc w:val="center"/>
        </w:trPr>
        <w:tc>
          <w:tcPr>
            <w:tcW w:w="947" w:type="pct"/>
          </w:tcPr>
          <w:p w14:paraId="7D7EC9CE" w14:textId="77777777" w:rsidR="00573297" w:rsidRPr="00987236" w:rsidRDefault="00573297" w:rsidP="00987236">
            <w:pPr>
              <w:pStyle w:val="Betarp"/>
              <w:widowControl w:val="0"/>
              <w:rPr>
                <w:highlight w:val="yellow"/>
              </w:rPr>
            </w:pPr>
            <w:r w:rsidRPr="00987236">
              <w:t>Mokymosi pasiekimų vertinimo kriterijai</w:t>
            </w:r>
          </w:p>
        </w:tc>
        <w:tc>
          <w:tcPr>
            <w:tcW w:w="4053" w:type="pct"/>
            <w:gridSpan w:val="2"/>
          </w:tcPr>
          <w:p w14:paraId="1742A2CC" w14:textId="262A9C72" w:rsidR="00F75526" w:rsidRPr="00987236" w:rsidRDefault="007D7180" w:rsidP="00987236">
            <w:pPr>
              <w:widowControl w:val="0"/>
              <w:jc w:val="both"/>
            </w:pPr>
            <w:r w:rsidRPr="00987236">
              <w:t xml:space="preserve">Apibūdinti potencialiai pavojingų įrenginių naudojimo </w:t>
            </w:r>
            <w:r w:rsidR="0014187B" w:rsidRPr="00987236">
              <w:t xml:space="preserve">ir priežiūros </w:t>
            </w:r>
            <w:r w:rsidRPr="00987236">
              <w:t xml:space="preserve">reikalavimai. Apibūdinta kėlimo įrenginių konstrukcija, veikimo principas, saugos įtaisai. </w:t>
            </w:r>
            <w:r w:rsidR="00B00465" w:rsidRPr="00987236">
              <w:t>Parengtas montavimo (demontavimo) darbų vykdymo projektas</w:t>
            </w:r>
            <w:r w:rsidR="0051603D" w:rsidRPr="00987236">
              <w:t xml:space="preserve">. </w:t>
            </w:r>
            <w:r w:rsidR="0012692B" w:rsidRPr="00987236">
              <w:t>Parengta</w:t>
            </w:r>
            <w:r w:rsidR="00CC4F5B" w:rsidRPr="00987236">
              <w:t xml:space="preserve"> techninės priežiūros, planinių apžiūrų ir remonto tvarka (grafikas).</w:t>
            </w:r>
            <w:r w:rsidR="0012692B" w:rsidRPr="00987236">
              <w:t xml:space="preserve"> </w:t>
            </w:r>
            <w:r w:rsidR="003F592A" w:rsidRPr="00987236">
              <w:t>Apibūdint</w:t>
            </w:r>
            <w:r w:rsidR="00CC4F5B" w:rsidRPr="00987236">
              <w:t>os</w:t>
            </w:r>
            <w:r w:rsidR="003F592A" w:rsidRPr="00987236">
              <w:t xml:space="preserve"> </w:t>
            </w:r>
            <w:r w:rsidR="00CC4F5B" w:rsidRPr="00987236">
              <w:t>kėlimo įrenginių gedimo priežastys</w:t>
            </w:r>
            <w:r w:rsidR="003F592A" w:rsidRPr="00987236">
              <w:t>, apibrėžt</w:t>
            </w:r>
            <w:r w:rsidR="002120CD" w:rsidRPr="00987236">
              <w:t xml:space="preserve">os </w:t>
            </w:r>
            <w:r w:rsidR="003F592A" w:rsidRPr="00987236">
              <w:t xml:space="preserve">remonto rūšys ir metodai. </w:t>
            </w:r>
            <w:r w:rsidR="001961D5" w:rsidRPr="00987236">
              <w:t>O</w:t>
            </w:r>
            <w:r w:rsidR="0051603D" w:rsidRPr="00987236">
              <w:t xml:space="preserve">rganizuota kėlimo įrenginių priežiūra. </w:t>
            </w:r>
            <w:r w:rsidR="00492423" w:rsidRPr="00987236">
              <w:rPr>
                <w:rFonts w:eastAsia="Calibri"/>
              </w:rPr>
              <w:t xml:space="preserve">Aptiktas suvirinimo brokas, kiti defektai, keliantys grėsmę saugiam kėlimo įrenginių naudojimui. Paaiškinta, kaip veikti avarinėse situacijose, lokalizuojant ir likviduojant avarines situacijas, avarijų pasekmes. </w:t>
            </w:r>
            <w:r w:rsidR="0012692B" w:rsidRPr="00987236">
              <w:t>Paaiškintas darbuotojų saugos ir sveikatos, elektrosaugos ir gaisrinės saugos reikalavimų taikymas ir l</w:t>
            </w:r>
            <w:r w:rsidR="0051603D" w:rsidRPr="00987236">
              <w:t>aikytasi darbuotojų saugos ir sveikatos reikalavimų.</w:t>
            </w:r>
          </w:p>
        </w:tc>
      </w:tr>
      <w:tr w:rsidR="00573297" w:rsidRPr="00987236" w14:paraId="1A3A9025" w14:textId="77777777" w:rsidTr="00BA2FE5">
        <w:trPr>
          <w:trHeight w:val="57"/>
          <w:jc w:val="center"/>
        </w:trPr>
        <w:tc>
          <w:tcPr>
            <w:tcW w:w="947" w:type="pct"/>
          </w:tcPr>
          <w:p w14:paraId="39242DBE" w14:textId="77777777" w:rsidR="00573297" w:rsidRPr="00987236" w:rsidRDefault="00573297" w:rsidP="00987236">
            <w:pPr>
              <w:pStyle w:val="2vidutinistinklelis1"/>
              <w:widowControl w:val="0"/>
            </w:pPr>
            <w:r w:rsidRPr="00987236">
              <w:t>Reikalavimai mokymui skirtiems metodiniams ir materialiesiems ištekliams</w:t>
            </w:r>
          </w:p>
        </w:tc>
        <w:tc>
          <w:tcPr>
            <w:tcW w:w="4053" w:type="pct"/>
            <w:gridSpan w:val="2"/>
          </w:tcPr>
          <w:p w14:paraId="3BFBA485" w14:textId="77777777" w:rsidR="00573297" w:rsidRPr="00987236" w:rsidRDefault="00573297" w:rsidP="00987236">
            <w:pPr>
              <w:widowControl w:val="0"/>
              <w:jc w:val="both"/>
              <w:rPr>
                <w:rFonts w:eastAsia="Calibri"/>
                <w:i/>
              </w:rPr>
            </w:pPr>
            <w:r w:rsidRPr="00987236">
              <w:rPr>
                <w:rFonts w:eastAsia="Calibri"/>
                <w:i/>
              </w:rPr>
              <w:t>Mokymo(</w:t>
            </w:r>
            <w:proofErr w:type="spellStart"/>
            <w:r w:rsidRPr="00987236">
              <w:rPr>
                <w:rFonts w:eastAsia="Calibri"/>
                <w:i/>
              </w:rPr>
              <w:t>si</w:t>
            </w:r>
            <w:proofErr w:type="spellEnd"/>
            <w:r w:rsidRPr="00987236">
              <w:rPr>
                <w:rFonts w:eastAsia="Calibri"/>
                <w:i/>
              </w:rPr>
              <w:t>) medžiaga:</w:t>
            </w:r>
          </w:p>
          <w:p w14:paraId="3FE35BA2" w14:textId="77777777" w:rsidR="00222C40" w:rsidRPr="00987236" w:rsidRDefault="00222C40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Mokytojo parengta mokymo medžiaga pagal programos temas (ši medžiaga turi būti nuolat atnaujinama, atsižvelgiant į besikeičiančią teisinę bazę ir techninę pažangą)</w:t>
            </w:r>
          </w:p>
          <w:p w14:paraId="604C8B0B" w14:textId="77777777" w:rsidR="00222C40" w:rsidRPr="00987236" w:rsidRDefault="00222C40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Specialioji literatūra, vadovėliai, žinynai ir kita metodinė literatūra</w:t>
            </w:r>
          </w:p>
          <w:p w14:paraId="5C426190" w14:textId="77777777" w:rsidR="000D0450" w:rsidRDefault="000D0450" w:rsidP="000D0450">
            <w:pPr>
              <w:pStyle w:val="Betarp"/>
              <w:widowControl w:val="0"/>
              <w:jc w:val="both"/>
            </w:pPr>
          </w:p>
          <w:p w14:paraId="737F16F6" w14:textId="7388A582" w:rsidR="00222C40" w:rsidRPr="000D0450" w:rsidRDefault="00222C40" w:rsidP="000D0450">
            <w:pPr>
              <w:pStyle w:val="Betarp"/>
              <w:widowControl w:val="0"/>
              <w:jc w:val="both"/>
              <w:rPr>
                <w:i/>
              </w:rPr>
            </w:pPr>
            <w:r w:rsidRPr="000D0450">
              <w:rPr>
                <w:i/>
              </w:rPr>
              <w:t>Teisės aktai:</w:t>
            </w:r>
          </w:p>
          <w:p w14:paraId="6DA0BFC5" w14:textId="77777777" w:rsidR="00C43D72" w:rsidRPr="00987236" w:rsidRDefault="00C43D7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potencialiai pavojingų įrenginių priežiūros įstatymas</w:t>
            </w:r>
          </w:p>
          <w:p w14:paraId="4AE9D1B1" w14:textId="77777777" w:rsidR="0051603D" w:rsidRPr="00987236" w:rsidRDefault="0051603D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darbuotojų saugos ir sveikatos įstatymas</w:t>
            </w:r>
          </w:p>
          <w:p w14:paraId="071E4726" w14:textId="77777777" w:rsidR="007B3250" w:rsidRPr="00987236" w:rsidRDefault="007B3250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statybos įstatymas</w:t>
            </w:r>
          </w:p>
          <w:p w14:paraId="2F9C3A19" w14:textId="77777777" w:rsidR="00B46C20" w:rsidRPr="00987236" w:rsidRDefault="00B46C20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lastRenderedPageBreak/>
              <w:t>Lietuvos Respublikos energetikos įstatymas</w:t>
            </w:r>
          </w:p>
          <w:p w14:paraId="176D9AE4" w14:textId="77777777" w:rsidR="00BB2562" w:rsidRPr="00987236" w:rsidRDefault="00BB256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Vyriausybės 2001 m. birželio 29 d. nutarimas Nr. 817 „Dėl Lietuvos Respublikos potencialiai pavojingų įrenginių priežiūros įstatymo įgyvendinimo“</w:t>
            </w:r>
          </w:p>
          <w:p w14:paraId="62DBCD15" w14:textId="77777777" w:rsidR="00BB2562" w:rsidRPr="00987236" w:rsidRDefault="00BB256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Vyriausybės 2002 m. gegužės 9 d. nutarimas Nr. 645 „</w:t>
            </w:r>
            <w:hyperlink r:id="rId8" w:history="1">
              <w:r w:rsidRPr="00987236">
                <w:t>Dėl potencialiai pavojingų įrenginių valstybės registro nuostatų patvirtinimo</w:t>
              </w:r>
            </w:hyperlink>
            <w:r w:rsidRPr="00987236">
              <w:t>“</w:t>
            </w:r>
          </w:p>
          <w:p w14:paraId="25577792" w14:textId="77777777" w:rsidR="00BB2562" w:rsidRPr="00987236" w:rsidRDefault="00BB256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Vyriausybės 2004 m. rugsėjo 2 d. nutarimas Nr. 1118 „Dėl Nelaimingų atsitikimų darbe tyrimo ir apskaitos nuostatų patvirtinimo“</w:t>
            </w:r>
          </w:p>
          <w:p w14:paraId="2792E6D2" w14:textId="77777777" w:rsidR="00B46C20" w:rsidRPr="00987236" w:rsidRDefault="008C3D4B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2000 m. kovo 6 d. įsakymas Nr. 28 „Dėl techninio reglamento „Mašinų sauga“ patvirtinimo“</w:t>
            </w:r>
          </w:p>
          <w:p w14:paraId="49ADC468" w14:textId="77777777" w:rsidR="007B3250" w:rsidRPr="00987236" w:rsidRDefault="007B3250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rPr>
                <w:sz w:val="23"/>
                <w:szCs w:val="23"/>
              </w:rPr>
              <w:t>Lietuvos Respublikos socialinės apsaugos ir darbo ministro 2000 m. gruodžio 28 d. įsakymas Nr. 113 „Dėl techninio reglamento „Kėlimo reikmenys. Sertifikavimas ir ženklinimas“ patvirtinimo“</w:t>
            </w:r>
          </w:p>
          <w:p w14:paraId="6C40CA00" w14:textId="77777777" w:rsidR="00BF0BE6" w:rsidRPr="00987236" w:rsidRDefault="00BB256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1999 m. gruodžio 22 d. įsakymas Nr. 102 „Dėl Darbo įrenginių naudojimo bendrųjų nuostatų patvirtinimo“</w:t>
            </w:r>
          </w:p>
          <w:p w14:paraId="09ABD83E" w14:textId="760300C0" w:rsidR="00BB2562" w:rsidRPr="00987236" w:rsidRDefault="00BB256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2010 m. rugsėjo 17 d. įsakymas Nr. A1-425 „Dėl Kėlimo kranų priežiūros taisyklių patvirtinimo“</w:t>
            </w:r>
          </w:p>
          <w:p w14:paraId="20937939" w14:textId="77777777" w:rsidR="00BB2562" w:rsidRPr="00987236" w:rsidRDefault="00BB256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2012 m. vasario 1 d. įsakymas Nr. A1-52 „Dėl Kabamųjų ir pastatomųjų platforminių įrenginių priežiūros taisyklių patvirtinimo“</w:t>
            </w:r>
          </w:p>
          <w:p w14:paraId="549E4A1C" w14:textId="77777777" w:rsidR="00BB2562" w:rsidRPr="00987236" w:rsidRDefault="00BB256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2011 m. spalio 21 d. įsakymas Nr. A1-454 „Dėl Mobiliųjų darbinių kėlimo platformų priežiūros taisyklių patvirtinimo“</w:t>
            </w:r>
          </w:p>
          <w:p w14:paraId="578DFC2C" w14:textId="77777777" w:rsidR="00BB2562" w:rsidRPr="00987236" w:rsidRDefault="00BB2562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2009 m. gruodžio 30 d. įsakymas Nr. A1-707 „Dėl Statybinių keltuvų priežiūros taisyklių patvirtinimo“</w:t>
            </w:r>
          </w:p>
          <w:p w14:paraId="622DEBEB" w14:textId="77777777" w:rsidR="00BF0BE6" w:rsidRPr="00987236" w:rsidRDefault="005C6071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Lietuvos Respublikos energetikos ministro </w:t>
            </w:r>
            <w:r w:rsidR="00A12B17" w:rsidRPr="00987236">
              <w:t xml:space="preserve">2010 m. kovo 30 d. </w:t>
            </w:r>
            <w:r w:rsidRPr="00987236">
              <w:t>įsakymas Nr. 1-</w:t>
            </w:r>
            <w:r w:rsidR="00A12B17" w:rsidRPr="00987236">
              <w:t>100</w:t>
            </w:r>
            <w:r w:rsidRPr="00987236">
              <w:t xml:space="preserve"> </w:t>
            </w:r>
            <w:r w:rsidR="00A12B17" w:rsidRPr="00987236">
              <w:t>„Dėl saugos eksploatuojant elektros įrenginius taisyklių patvirtinimo“</w:t>
            </w:r>
          </w:p>
          <w:p w14:paraId="72131CF7" w14:textId="77777777" w:rsidR="00BF0BE6" w:rsidRPr="00987236" w:rsidRDefault="00525B65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vyriausiojo valstybinio darbo inspektoriaus 2012 m. rugpjūčio 10 d. įsakymas Nr. V-240 „Dėl darbuotojų saugos ir sveikatos instrukcijų rengimo ir darbuotojų, darbdavių susitarimu pasiųstų laikinam darbui į įmonę iš kitos įmonės, instruktavimo tvarkos aprašo patvirtinimo“</w:t>
            </w:r>
          </w:p>
          <w:p w14:paraId="2DB57022" w14:textId="16C0809F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Lietuvos Respublikos aplinkos ministro 2016 m. gruodžio 12 d. įsakymas Nr. D1-878 „Dėl statybos techninio reglamento </w:t>
            </w:r>
            <w:proofErr w:type="spellStart"/>
            <w:r w:rsidRPr="00987236">
              <w:t>STR</w:t>
            </w:r>
            <w:proofErr w:type="spellEnd"/>
            <w:r w:rsidRPr="00987236">
              <w:t xml:space="preserve"> 1.05.01:2017 „Statybą leidžiantys dokumentai. Statybos užbaigimas. Statybos sustabdymas. Savavališkos statybos padarinių šalinimas. Statybos pagal neteisėtai išduotą statybą leidžiantį dokumentą padarinių šalinimas“</w:t>
            </w:r>
          </w:p>
          <w:p w14:paraId="249B94A1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ir Lietuvos Respublikos sveikatos apsaugos ministro 2012 m. spalio 25 d. įsakymas Nr. A1-457/V-961 „Dėl Profesinės rizikos vertinimo bendrųjų nuostatų patvirtinimo“</w:t>
            </w:r>
          </w:p>
          <w:p w14:paraId="7FA1BAE1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2005 m. rugsėjo 30 d. įsakymas Nr. A1-262 „Dėl Darbuotojų, dirbančių potencialiai sprogioje aplinkoje, saugos nuostatų patvirtinimo“</w:t>
            </w:r>
          </w:p>
          <w:p w14:paraId="7664390F" w14:textId="77777777" w:rsidR="00BF0BE6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Lietuvos Respublikos socialinės apsaugos ir darbo ministro 2007 m. lapkričio 26 d. įsakymas Nr. A1-331 „Dėl Darbuotojų </w:t>
            </w:r>
            <w:r w:rsidRPr="00987236">
              <w:lastRenderedPageBreak/>
              <w:t>aprūpinimo asmeninėmis apsaugos priemonėmis nuostatų patvirtinimo“</w:t>
            </w:r>
          </w:p>
          <w:p w14:paraId="495BF9DB" w14:textId="624B1B53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2020 m. gegužės 8 d. įsakymas Nr. A1-385 „</w:t>
            </w:r>
            <w:hyperlink r:id="rId9" w:history="1">
              <w:r w:rsidRPr="00987236">
                <w:t>Dėl Būtiniausios įrangos, prietaisų ir priemonių, reikalingų nuolatinei potencialiai pavojingų įrenginių priežiūrai atlikti, sąrašo patvirtinimo</w:t>
              </w:r>
            </w:hyperlink>
            <w:r w:rsidRPr="00987236">
              <w:t>“</w:t>
            </w:r>
          </w:p>
          <w:p w14:paraId="688D29FC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1999 m. lapkričio 24 d. įsakymas Nr. 95 „</w:t>
            </w:r>
            <w:hyperlink r:id="rId10" w:history="1">
              <w:r w:rsidRPr="00987236">
                <w:t>Dėl Saugos ir sveikatos apsaugos ženklų naudojimo darbovietėse nuostatų</w:t>
              </w:r>
            </w:hyperlink>
            <w:r w:rsidRPr="00987236">
              <w:t>“</w:t>
            </w:r>
          </w:p>
          <w:p w14:paraId="0A90AA2D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2017 m. birželio 29 d. įsakymas Nr. A1-333 „Dėl Reikalavimų asmenų, atliekančių nuolatinę potencialiai pavojingų įrenginių priežiūrą, darbuotojų, pertvarkančių potencialiai pavojingus įrenginius, ir darbų su potencialiai pavojingais įrenginiais vadovų kvalifikacijai arba specialiosioms žinioms ir įgūdžiams patvirtinimo“;</w:t>
            </w:r>
          </w:p>
          <w:p w14:paraId="6ADD3CF6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2017 m. birželio 5 d. įsakymas Nr. A1-276 „Dėl Mokymo ir žinių darbuotojų saugos ir sveikatos klausimais tikrinimo bendrųjų nuostatų patvirtinimo“</w:t>
            </w:r>
          </w:p>
          <w:p w14:paraId="4478A78C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energetikos ministro 2010 m. spalio 4 d. įsakym</w:t>
            </w:r>
            <w:r w:rsidR="005C6071" w:rsidRPr="00987236">
              <w:t>as</w:t>
            </w:r>
            <w:r w:rsidRPr="00987236">
              <w:t xml:space="preserve"> Nr. 1-274 „Dėl Asmenų, turinčių teisę įrengti ir eksploatuoti energetikos įrenginius, atestavimo taisyklių patvirtinimo“</w:t>
            </w:r>
          </w:p>
          <w:p w14:paraId="63C07B33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socialinės apsaugos ir darbo ministro ir Lietuvos Respublikos ekonomikos ir inovacijų ministro 2006 m. rugpjūčio 4 d. įsakymas Nr. A1-232/4-306 „Dėl Potencialiai pavojingų įrenginių avarijų tyrimo nuostatų patvirtinimo“</w:t>
            </w:r>
          </w:p>
          <w:p w14:paraId="6A434F75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Lietuvos Respublikos aplinkos ministro 2016 m. lapkričio 11 d. įsakymas Nr. D1-748 „Dėl statybos techninio reglamento </w:t>
            </w:r>
            <w:proofErr w:type="spellStart"/>
            <w:r w:rsidRPr="00987236">
              <w:t>STR</w:t>
            </w:r>
            <w:proofErr w:type="spellEnd"/>
            <w:r w:rsidRPr="00987236">
              <w:t xml:space="preserve"> 1.03.01:2016 „Statybiniai tyrimai. Statinio avarija“ patvirtinimo“</w:t>
            </w:r>
          </w:p>
          <w:p w14:paraId="334C25FA" w14:textId="77777777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Lietuvos Respublikos energetikos ministro 2010 m. kovo 5 d. įsakymas Nr. 1-80 „Dėl Energetikos įrenginių avarijų ir sutrikimų tyrimo ir apskaitos nuostatų patvirtinimo“</w:t>
            </w:r>
          </w:p>
          <w:p w14:paraId="0B59C5EF" w14:textId="1277778F" w:rsidR="00A755B4" w:rsidRPr="00987236" w:rsidRDefault="00A755B4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Priešgaisrinės apsaugos ir gelbėjimo departamento prie Vidaus reikalų ministerijos direktoriaus 2010 m. gruodžio 7 d. įsakymas Nr. 1-338</w:t>
            </w:r>
            <w:r w:rsidR="00A04996" w:rsidRPr="00987236">
              <w:t xml:space="preserve"> </w:t>
            </w:r>
            <w:r w:rsidRPr="00987236">
              <w:t>„Dėl gaisrinės saugos pagrindinių reikalavimų patvirtinimo“</w:t>
            </w:r>
          </w:p>
          <w:p w14:paraId="0E0B1AB3" w14:textId="77777777" w:rsidR="00A755B4" w:rsidRPr="00987236" w:rsidRDefault="00A755B4" w:rsidP="00987236">
            <w:pPr>
              <w:pStyle w:val="Betarp"/>
              <w:widowControl w:val="0"/>
              <w:jc w:val="both"/>
            </w:pPr>
          </w:p>
          <w:p w14:paraId="5B0BF355" w14:textId="77777777" w:rsidR="00222C40" w:rsidRPr="000D0450" w:rsidRDefault="00222C40" w:rsidP="000D0450">
            <w:pPr>
              <w:pStyle w:val="Betarp"/>
              <w:widowControl w:val="0"/>
              <w:jc w:val="both"/>
              <w:rPr>
                <w:i/>
              </w:rPr>
            </w:pPr>
            <w:r w:rsidRPr="000D0450">
              <w:rPr>
                <w:i/>
              </w:rPr>
              <w:t>Standartai:</w:t>
            </w:r>
          </w:p>
          <w:p w14:paraId="7482E775" w14:textId="77777777" w:rsidR="003F7B4F" w:rsidRPr="00987236" w:rsidRDefault="00F8607C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LST 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13157</w:t>
            </w:r>
            <w:r w:rsidR="00312301" w:rsidRPr="00987236">
              <w:t xml:space="preserve"> </w:t>
            </w:r>
            <w:r w:rsidRPr="00987236">
              <w:t>Kranai, Sauga. Kranai su rankine pavara</w:t>
            </w:r>
          </w:p>
          <w:p w14:paraId="5CF65CB4" w14:textId="77777777" w:rsidR="00F8607C" w:rsidRPr="00987236" w:rsidRDefault="00F8607C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LST 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12385-1</w:t>
            </w:r>
            <w:r w:rsidR="00312301" w:rsidRPr="00987236">
              <w:t xml:space="preserve"> </w:t>
            </w:r>
            <w:r w:rsidRPr="00987236">
              <w:t>Plieniniai vieliniai lynai. Sauga. 1 dalis. Bendrieji reikalavimai</w:t>
            </w:r>
          </w:p>
          <w:p w14:paraId="724F4020" w14:textId="77777777" w:rsidR="00F8607C" w:rsidRPr="00987236" w:rsidRDefault="00F8607C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12385-2</w:t>
            </w:r>
            <w:r w:rsidR="00312301" w:rsidRPr="00987236">
              <w:t xml:space="preserve"> </w:t>
            </w:r>
            <w:r w:rsidRPr="00987236">
              <w:t>Plieniniai vieliniai lynai. Sauga. 2 dalis. Apibrėžtys, žymėjimas ir klasifikavimas</w:t>
            </w:r>
          </w:p>
          <w:p w14:paraId="655C0A8D" w14:textId="77777777" w:rsidR="00F8607C" w:rsidRPr="00987236" w:rsidRDefault="00F8607C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12385-</w:t>
            </w:r>
            <w:r w:rsidR="00312301" w:rsidRPr="00987236">
              <w:t>3</w:t>
            </w:r>
            <w:r w:rsidRPr="00987236">
              <w:t xml:space="preserve"> Plieniniai vieliniai lynai. Sauga. 3 dalis. Naudojimo ir techninės priežiūros informacija</w:t>
            </w:r>
          </w:p>
          <w:p w14:paraId="170DB80A" w14:textId="77777777" w:rsidR="00475561" w:rsidRPr="00987236" w:rsidRDefault="00475561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13414-1 Plieninių vielinių lynų stropai. Sauga. 1 dalis. Stropai bendrosioms kėlimo reikmėms</w:t>
            </w:r>
          </w:p>
          <w:p w14:paraId="045A11EE" w14:textId="1CA1B5F8" w:rsidR="00475561" w:rsidRPr="00987236" w:rsidRDefault="00475561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13414-2 Plieninių vielinių lynų stropai. Sauga. 2 dalis. Gamintojo teikiamos </w:t>
            </w:r>
            <w:r w:rsidR="00E5563E" w:rsidRPr="00987236">
              <w:t>informacijos</w:t>
            </w:r>
            <w:r w:rsidRPr="00987236">
              <w:t xml:space="preserve"> apie stropo naudojimą ir techninę priežiūrą aprašas.</w:t>
            </w:r>
          </w:p>
          <w:p w14:paraId="0E6E9714" w14:textId="77777777" w:rsidR="00475561" w:rsidRPr="00987236" w:rsidRDefault="00475561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</w:t>
            </w:r>
            <w:r w:rsidR="00653592" w:rsidRPr="00987236">
              <w:t>13414-3 Plieninių vielinių lynų stropai. Sauga. 3 dalis.</w:t>
            </w:r>
            <w:r w:rsidR="008C14BF" w:rsidRPr="00987236">
              <w:t xml:space="preserve"> Žiediniai ir lyniniai stropai</w:t>
            </w:r>
          </w:p>
          <w:p w14:paraId="43A695E9" w14:textId="77777777" w:rsidR="008C14BF" w:rsidRPr="00987236" w:rsidRDefault="008C14BF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1492-1 Tekstiliniai stropai. Sauga. 1 dalis. Bendrosios paskirties plokštieji austiniai juostiniai stropai, pagaminti iš cheminio pluošto</w:t>
            </w:r>
          </w:p>
          <w:p w14:paraId="68D1D599" w14:textId="77777777" w:rsidR="008C14BF" w:rsidRPr="00987236" w:rsidRDefault="008C14BF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1492-2 Tekstiliniai stropai. Sauga. 2 dalis. Bendrosios paskirties apvalieji stropai, pagaminti iš cheminio pluošto</w:t>
            </w:r>
          </w:p>
          <w:p w14:paraId="54FC3323" w14:textId="77777777" w:rsidR="008C14BF" w:rsidRPr="00987236" w:rsidRDefault="008C14BF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lastRenderedPageBreak/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818-6 Keliamoji </w:t>
            </w:r>
            <w:proofErr w:type="spellStart"/>
            <w:r w:rsidRPr="00987236">
              <w:t>trumpagrandė</w:t>
            </w:r>
            <w:proofErr w:type="spellEnd"/>
            <w:r w:rsidRPr="00987236">
              <w:t xml:space="preserve"> grandinė. </w:t>
            </w:r>
            <w:r w:rsidR="001261ED" w:rsidRPr="00987236">
              <w:t>Sauga. 6 dalis. Grandininiai stropai. Reikalavimai, keliami gamintojo teikiamai naudojimo ir techninės priežiūros informacijai</w:t>
            </w:r>
          </w:p>
          <w:p w14:paraId="6A429669" w14:textId="77777777" w:rsidR="001261ED" w:rsidRPr="00987236" w:rsidRDefault="001261ED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14439 </w:t>
            </w:r>
            <w:r w:rsidR="002528BB" w:rsidRPr="00987236">
              <w:t>Kranai. Sauga. Bokštiniai kranai</w:t>
            </w:r>
          </w:p>
          <w:p w14:paraId="17912C0A" w14:textId="77777777" w:rsidR="002528BB" w:rsidRPr="00987236" w:rsidRDefault="002528BB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12077-2 Kranų sauga. Sveikatos ir saugos reikalavimai. 2 dalis. Ribojimo ir rodymo įtaisai</w:t>
            </w:r>
          </w:p>
          <w:p w14:paraId="375332B5" w14:textId="4FF8525E" w:rsidR="005F0E4B" w:rsidRPr="00987236" w:rsidRDefault="005F0E4B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12644-1 Kranai. Naudojimo ir bandymo informacija. 1 dalis. Instrukcijos</w:t>
            </w:r>
          </w:p>
          <w:p w14:paraId="0DCD10A4" w14:textId="065A8F9D" w:rsidR="00366F8A" w:rsidRPr="00987236" w:rsidRDefault="00366F8A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12644-2 Kėlimo kranai. Naudojimo ir bandymo informacija. 2 dalis. Ženklinimas</w:t>
            </w:r>
          </w:p>
          <w:p w14:paraId="0F04109D" w14:textId="77777777" w:rsidR="004B557B" w:rsidRPr="00987236" w:rsidRDefault="00366F8A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12999 Kranai. Krovimo kranai</w:t>
            </w:r>
          </w:p>
          <w:p w14:paraId="29FE10E2" w14:textId="77777777" w:rsidR="0052313F" w:rsidRPr="00987236" w:rsidRDefault="0052313F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13000 Kranai. Savaeigiai kranai</w:t>
            </w:r>
          </w:p>
          <w:p w14:paraId="12DA6A46" w14:textId="77777777" w:rsidR="00366F8A" w:rsidRPr="00987236" w:rsidRDefault="0052313F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60204-1 Mašinų sauga. Mašinų elektros įranga. 1 dalis. Bendrieji reikalavimai</w:t>
            </w:r>
          </w:p>
          <w:p w14:paraId="602BAD6F" w14:textId="77777777" w:rsidR="0052313F" w:rsidRPr="00987236" w:rsidRDefault="0052313F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LST </w:t>
            </w:r>
            <w:proofErr w:type="spellStart"/>
            <w:r w:rsidRPr="00987236">
              <w:t>EN</w:t>
            </w:r>
            <w:proofErr w:type="spellEnd"/>
            <w:r w:rsidRPr="00987236">
              <w:t xml:space="preserve"> 60204-32 Mašinų sauga. Mašinų elektros įranga. 32 dalis. Kėlimo mašinų reikalavimai</w:t>
            </w:r>
          </w:p>
          <w:p w14:paraId="06A96966" w14:textId="77777777" w:rsidR="00B3632C" w:rsidRPr="00987236" w:rsidRDefault="00B3632C" w:rsidP="00987236">
            <w:pPr>
              <w:pStyle w:val="Betarp"/>
              <w:widowControl w:val="0"/>
              <w:jc w:val="both"/>
            </w:pPr>
          </w:p>
          <w:p w14:paraId="2C3D1B03" w14:textId="77777777" w:rsidR="00573297" w:rsidRPr="00987236" w:rsidRDefault="00573297" w:rsidP="00987236">
            <w:pPr>
              <w:pStyle w:val="Betarp"/>
              <w:widowControl w:val="0"/>
              <w:jc w:val="both"/>
              <w:rPr>
                <w:rFonts w:eastAsia="Calibri"/>
                <w:i/>
              </w:rPr>
            </w:pPr>
            <w:r w:rsidRPr="00987236">
              <w:rPr>
                <w:rFonts w:eastAsia="Calibri"/>
                <w:i/>
              </w:rPr>
              <w:t>Mokymo(</w:t>
            </w:r>
            <w:proofErr w:type="spellStart"/>
            <w:r w:rsidRPr="00987236">
              <w:rPr>
                <w:rFonts w:eastAsia="Calibri"/>
                <w:i/>
              </w:rPr>
              <w:t>si</w:t>
            </w:r>
            <w:proofErr w:type="spellEnd"/>
            <w:r w:rsidRPr="00987236">
              <w:rPr>
                <w:rFonts w:eastAsia="Calibri"/>
                <w:i/>
              </w:rPr>
              <w:t>) priemonės:</w:t>
            </w:r>
          </w:p>
          <w:p w14:paraId="3F421B54" w14:textId="77777777" w:rsidR="00304BF3" w:rsidRPr="00987236" w:rsidRDefault="00304BF3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Mokymosi medžiaga, skirta išdalinti besimokantiesiems</w:t>
            </w:r>
          </w:p>
          <w:p w14:paraId="661F4C2A" w14:textId="77777777" w:rsidR="00304BF3" w:rsidRPr="00987236" w:rsidRDefault="00304BF3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Testai, užduotys tarpiniams ir baigiamiesiems mokymosi rezultatams įvertinti</w:t>
            </w:r>
          </w:p>
          <w:p w14:paraId="59B9E19D" w14:textId="0289795A" w:rsidR="00B3632C" w:rsidRPr="00987236" w:rsidRDefault="00AC7A7B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P</w:t>
            </w:r>
            <w:r w:rsidR="00746C51" w:rsidRPr="00987236">
              <w:t>lakatai</w:t>
            </w:r>
            <w:r w:rsidR="00B3632C" w:rsidRPr="00987236">
              <w:t>, skaidrės (įvairių tipų kranų,</w:t>
            </w:r>
            <w:r w:rsidR="00A04996" w:rsidRPr="00987236">
              <w:t xml:space="preserve"> </w:t>
            </w:r>
            <w:r w:rsidR="00B3632C" w:rsidRPr="00987236">
              <w:t xml:space="preserve">kėlimo reikmenų, elektrosaugos, gaisrinės saugos, krovinių </w:t>
            </w:r>
            <w:r w:rsidR="001B0638" w:rsidRPr="00987236">
              <w:t>kabinimo</w:t>
            </w:r>
            <w:r w:rsidR="00B3632C" w:rsidRPr="00987236">
              <w:t>)</w:t>
            </w:r>
          </w:p>
          <w:p w14:paraId="4B1135A0" w14:textId="77777777" w:rsidR="00270525" w:rsidRPr="00987236" w:rsidRDefault="00270525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Kėlimo įrenginių priežiūros meistro pareigybės aprašymas ir prižiūrinčio personalo saugos ir sveikatos instrukcijos</w:t>
            </w:r>
          </w:p>
          <w:p w14:paraId="6E43230C" w14:textId="77777777" w:rsidR="00C60BC5" w:rsidRPr="00987236" w:rsidRDefault="00C60BC5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Su kėlimo įrenginių priežiūra susijusių dokumentų pavyzdžiai (priežiūros žurnalas, </w:t>
            </w:r>
            <w:r w:rsidR="003B4E13" w:rsidRPr="00987236">
              <w:t xml:space="preserve">kėlimo reikmenų apskaitos ir patikrinimų registracijos žurnalas, </w:t>
            </w:r>
            <w:r w:rsidRPr="00987236">
              <w:t>remontų ataskaitos, krano bėgių kelio sumontavimo kokybės aktai ir patikrinimų bei matavimų protokolai, avarijų tyrimo aktai, duomenys apie gedimus, veikimo sutrikimus)</w:t>
            </w:r>
          </w:p>
          <w:p w14:paraId="2A1ABBA9" w14:textId="77777777" w:rsidR="00BF0BE6" w:rsidRPr="00987236" w:rsidRDefault="00B3632C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Filmuota medžiaga, schemos (darbų vykdymo projektas, kranų pastatymo, technologinės kortelės, , kranų mazgų, kranų </w:t>
            </w:r>
            <w:proofErr w:type="spellStart"/>
            <w:r w:rsidRPr="00987236">
              <w:t>kinematinės</w:t>
            </w:r>
            <w:proofErr w:type="spellEnd"/>
            <w:r w:rsidRPr="00987236">
              <w:t xml:space="preserve"> schemos) ir kt. vaizdinės mokymo priemonės numatytoms temoms išdėstyti</w:t>
            </w:r>
          </w:p>
          <w:p w14:paraId="6E52ADA5" w14:textId="77777777" w:rsidR="00BF0BE6" w:rsidRPr="00987236" w:rsidRDefault="00E37FB7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 xml:space="preserve">Tinkamų naudoti ir brokuotų </w:t>
            </w:r>
            <w:r w:rsidR="003E22A4" w:rsidRPr="00987236">
              <w:t xml:space="preserve">plieninių lynų, tekstilinių juostų, grandinių, galinių išjungiklių, mygtukinių valdymo aparatų pavyzdžiai, taros, </w:t>
            </w:r>
            <w:proofErr w:type="spellStart"/>
            <w:r w:rsidR="003E22A4" w:rsidRPr="00987236">
              <w:t>traversų</w:t>
            </w:r>
            <w:proofErr w:type="spellEnd"/>
            <w:r w:rsidR="003E22A4" w:rsidRPr="00987236">
              <w:t>, stropų, griebtuvų, kirtiklių, elektromagnetinių stabdžių pavyzdžiai, paaukštinimo priemonių, apsauginio aptvėrimo maketai ir kt.</w:t>
            </w:r>
          </w:p>
          <w:p w14:paraId="4B1D1A2C" w14:textId="77777777" w:rsidR="00BF0BE6" w:rsidRPr="00987236" w:rsidRDefault="00DF6DB8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Asmeninių apsaugos priemonių pavyzdžiai</w:t>
            </w:r>
          </w:p>
          <w:p w14:paraId="1F92CA81" w14:textId="74DC8667" w:rsidR="00304BF3" w:rsidRPr="00987236" w:rsidRDefault="00304BF3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t>Priešgaisrinės apsaugos priemonių pavyzdžiai</w:t>
            </w:r>
          </w:p>
          <w:p w14:paraId="5D6F847D" w14:textId="5B204089" w:rsidR="00642B7B" w:rsidRPr="00987236" w:rsidRDefault="00304BF3" w:rsidP="00987236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87236">
              <w:rPr>
                <w:bCs/>
              </w:rPr>
              <w:t>Saugos ir sveikatos apsaugos ženklai</w:t>
            </w:r>
          </w:p>
        </w:tc>
      </w:tr>
      <w:tr w:rsidR="00573297" w:rsidRPr="00987236" w14:paraId="54C37DB4" w14:textId="77777777" w:rsidTr="00BA2FE5">
        <w:trPr>
          <w:trHeight w:val="57"/>
          <w:jc w:val="center"/>
        </w:trPr>
        <w:tc>
          <w:tcPr>
            <w:tcW w:w="947" w:type="pct"/>
          </w:tcPr>
          <w:p w14:paraId="53B8A206" w14:textId="77777777" w:rsidR="00573297" w:rsidRPr="00987236" w:rsidRDefault="00573297" w:rsidP="00987236">
            <w:pPr>
              <w:pStyle w:val="2vidutinistinklelis1"/>
              <w:widowControl w:val="0"/>
            </w:pPr>
            <w:r w:rsidRPr="00987236">
              <w:lastRenderedPageBreak/>
              <w:t>Reikalavimai teorinio ir praktinio mokymo vietai</w:t>
            </w:r>
          </w:p>
        </w:tc>
        <w:tc>
          <w:tcPr>
            <w:tcW w:w="4053" w:type="pct"/>
            <w:gridSpan w:val="2"/>
          </w:tcPr>
          <w:p w14:paraId="328C0A9D" w14:textId="77777777" w:rsidR="00BF0BE6" w:rsidRPr="00987236" w:rsidRDefault="00CB57B2" w:rsidP="00987236">
            <w:pPr>
              <w:widowControl w:val="0"/>
              <w:jc w:val="both"/>
            </w:pPr>
            <w:r w:rsidRPr="00987236">
              <w:t>Klasė ar kita mokymui(</w:t>
            </w:r>
            <w:proofErr w:type="spellStart"/>
            <w:r w:rsidRPr="00987236">
              <w:t>si</w:t>
            </w:r>
            <w:proofErr w:type="spellEnd"/>
            <w:r w:rsidRPr="00987236">
              <w:t>) pritaikyta patalpa su techninėmis priemonėmis (kompiuteriu, vaizdo projektoriumi</w:t>
            </w:r>
            <w:r w:rsidR="00AC4C31" w:rsidRPr="00987236">
              <w:t>, ekranu, rašymo lenta ir kt.</w:t>
            </w:r>
            <w:r w:rsidR="002B3BD2" w:rsidRPr="00987236">
              <w:t xml:space="preserve"> mokymo</w:t>
            </w:r>
            <w:r w:rsidR="00AC4C31" w:rsidRPr="00987236">
              <w:t xml:space="preserve"> priemonėmis</w:t>
            </w:r>
            <w:r w:rsidRPr="00987236">
              <w:t>) mokymo(</w:t>
            </w:r>
            <w:proofErr w:type="spellStart"/>
            <w:r w:rsidRPr="00987236">
              <w:t>si</w:t>
            </w:r>
            <w:proofErr w:type="spellEnd"/>
            <w:r w:rsidRPr="00987236">
              <w:t>) medžiagai pateikti.</w:t>
            </w:r>
          </w:p>
          <w:p w14:paraId="309810A6" w14:textId="3681F475" w:rsidR="003F3A12" w:rsidRPr="00987236" w:rsidRDefault="00B564F9" w:rsidP="00987236">
            <w:pPr>
              <w:widowControl w:val="0"/>
              <w:jc w:val="both"/>
            </w:pPr>
            <w:r w:rsidRPr="00987236">
              <w:t>Praktinio mokymo vietoje</w:t>
            </w:r>
            <w:r w:rsidR="006D3BAC" w:rsidRPr="00987236">
              <w:t>, priklausomai nuo mokymo temos ir tikslų</w:t>
            </w:r>
            <w:r w:rsidRPr="00987236">
              <w:t xml:space="preserve"> turi būti veikiantys</w:t>
            </w:r>
            <w:r w:rsidR="006D3BAC" w:rsidRPr="00987236">
              <w:t xml:space="preserve"> ar </w:t>
            </w:r>
            <w:r w:rsidR="00E5563E" w:rsidRPr="00987236">
              <w:t>montuojami</w:t>
            </w:r>
            <w:r w:rsidR="006D3BAC" w:rsidRPr="00987236">
              <w:t xml:space="preserve"> (demontuojami)</w:t>
            </w:r>
            <w:r w:rsidRPr="00987236">
              <w:t xml:space="preserve"> </w:t>
            </w:r>
            <w:r w:rsidR="006D3BAC" w:rsidRPr="00987236">
              <w:t>kėlimo įrengini</w:t>
            </w:r>
            <w:r w:rsidRPr="00987236">
              <w:t>ai; asmeninės apsaugos ir kolektyvinės saugos priemonės.</w:t>
            </w:r>
          </w:p>
        </w:tc>
      </w:tr>
      <w:tr w:rsidR="00573297" w:rsidRPr="00987236" w14:paraId="4AA73BF0" w14:textId="77777777" w:rsidTr="00BA2FE5">
        <w:trPr>
          <w:trHeight w:val="57"/>
          <w:jc w:val="center"/>
        </w:trPr>
        <w:tc>
          <w:tcPr>
            <w:tcW w:w="947" w:type="pct"/>
          </w:tcPr>
          <w:p w14:paraId="6ABA5494" w14:textId="77777777" w:rsidR="00573297" w:rsidRPr="00987236" w:rsidRDefault="00573297" w:rsidP="00987236">
            <w:pPr>
              <w:pStyle w:val="2vidutinistinklelis1"/>
              <w:widowControl w:val="0"/>
            </w:pPr>
            <w:r w:rsidRPr="00987236">
              <w:t>Reikalavimai mokytojų dalykiniam pasirengimui (dalykinei kvalifikacijai)</w:t>
            </w:r>
          </w:p>
        </w:tc>
        <w:tc>
          <w:tcPr>
            <w:tcW w:w="4053" w:type="pct"/>
            <w:gridSpan w:val="2"/>
          </w:tcPr>
          <w:p w14:paraId="094BAB14" w14:textId="77777777" w:rsidR="00573297" w:rsidRPr="00987236" w:rsidRDefault="00573297" w:rsidP="00987236">
            <w:pPr>
              <w:widowControl w:val="0"/>
              <w:jc w:val="both"/>
            </w:pPr>
            <w:r w:rsidRPr="00987236">
              <w:t>Modulį gali vesti mokytojas, turintis:</w:t>
            </w:r>
          </w:p>
          <w:p w14:paraId="36EED4AA" w14:textId="5B869A83" w:rsidR="00573297" w:rsidRPr="00987236" w:rsidRDefault="00987236" w:rsidP="00987236">
            <w:pPr>
              <w:widowControl w:val="0"/>
              <w:jc w:val="both"/>
            </w:pPr>
            <w:r>
              <w:t xml:space="preserve">1) </w:t>
            </w:r>
            <w:r w:rsidR="00573297" w:rsidRPr="00987236">
              <w:t xml:space="preserve">Lietuvos Respublikos švietimo įstatyme ir Reikalavimų mokytojų kvalifikacijai apraše, patvirtintame Lietuvos Respublikos švietimo ir mokslo ministro 2014 m. rugpjūčio 29 d. įsakymu Nr. V-774 „Dėl Reikalavimų mokytojų kvalifikacijai aprašo </w:t>
            </w:r>
            <w:r w:rsidR="00573297" w:rsidRPr="00987236">
              <w:lastRenderedPageBreak/>
              <w:t>patvirtinimo“, nustatytą išsilavinimą ir kvalifikaciją;</w:t>
            </w:r>
          </w:p>
          <w:p w14:paraId="02ABD930" w14:textId="764116BF" w:rsidR="009A27C5" w:rsidRPr="00987236" w:rsidRDefault="00987236" w:rsidP="00987236">
            <w:pPr>
              <w:pStyle w:val="2vidutinistinklelis1"/>
              <w:widowControl w:val="0"/>
              <w:jc w:val="both"/>
            </w:pPr>
            <w:r>
              <w:t xml:space="preserve">2) </w:t>
            </w:r>
            <w:r w:rsidR="002E35A7" w:rsidRPr="00987236">
              <w:t xml:space="preserve">aukštąjį universitetinį arba aukštąjį </w:t>
            </w:r>
            <w:r w:rsidR="00BA56D3" w:rsidRPr="00987236">
              <w:t>kolegin</w:t>
            </w:r>
            <w:r w:rsidR="00745618" w:rsidRPr="00987236">
              <w:t xml:space="preserve">į </w:t>
            </w:r>
            <w:r w:rsidR="002E35A7" w:rsidRPr="00987236">
              <w:t xml:space="preserve">inžinerijos mokslų studijų krypčių </w:t>
            </w:r>
            <w:r w:rsidR="008F1F97" w:rsidRPr="00987236">
              <w:t>grupės (pagal dėstomo modulio profilį) išsilavinimą;</w:t>
            </w:r>
          </w:p>
          <w:p w14:paraId="44EDFC38" w14:textId="1BBE10B9" w:rsidR="000234CB" w:rsidRPr="00987236" w:rsidRDefault="00987236" w:rsidP="00987236">
            <w:pPr>
              <w:pStyle w:val="2vidutinistinklelis1"/>
              <w:widowControl w:val="0"/>
              <w:jc w:val="both"/>
            </w:pPr>
            <w:r>
              <w:t xml:space="preserve">3) </w:t>
            </w:r>
            <w:r w:rsidR="000234CB" w:rsidRPr="00987236">
              <w:t xml:space="preserve">kėlimo įrenginių priežiūros meistro </w:t>
            </w:r>
            <w:r w:rsidR="00AC4C31" w:rsidRPr="00987236">
              <w:t xml:space="preserve">pažymėjimą ar </w:t>
            </w:r>
            <w:r w:rsidR="002E35A7" w:rsidRPr="00987236">
              <w:t>modulio „Kėlimo įrenginių priežiūra ir jos organizavimas“ baigimo pažymėjimą</w:t>
            </w:r>
            <w:r w:rsidR="00C40AE4" w:rsidRPr="00987236">
              <w:t>;</w:t>
            </w:r>
          </w:p>
          <w:p w14:paraId="625E5567" w14:textId="5280F116" w:rsidR="001E7E6F" w:rsidRPr="00987236" w:rsidRDefault="00987236" w:rsidP="00987236">
            <w:pPr>
              <w:pStyle w:val="2vidutinistinklelis1"/>
              <w:widowControl w:val="0"/>
              <w:jc w:val="both"/>
            </w:pPr>
            <w:r>
              <w:t xml:space="preserve">4) </w:t>
            </w:r>
            <w:r w:rsidR="002E35A7" w:rsidRPr="00987236">
              <w:t xml:space="preserve">ne mažesnę kaip 3 metų </w:t>
            </w:r>
            <w:bookmarkStart w:id="1" w:name="_Hlk59054842"/>
            <w:r w:rsidR="00D3462D" w:rsidRPr="00987236">
              <w:t>darbo</w:t>
            </w:r>
            <w:r w:rsidR="002E35A7" w:rsidRPr="00987236">
              <w:t xml:space="preserve"> patirtį modulio </w:t>
            </w:r>
            <w:r w:rsidR="00FA31C5" w:rsidRPr="00987236">
              <w:t xml:space="preserve">profilį </w:t>
            </w:r>
            <w:r w:rsidR="002E35A7" w:rsidRPr="00987236">
              <w:t>atitinkančioje veiklos srityje</w:t>
            </w:r>
            <w:bookmarkEnd w:id="1"/>
            <w:r w:rsidR="002E35A7" w:rsidRPr="00987236">
              <w:t>;</w:t>
            </w:r>
          </w:p>
          <w:p w14:paraId="336F29E6" w14:textId="3332C930" w:rsidR="00AC4C31" w:rsidRPr="00987236" w:rsidRDefault="00987236" w:rsidP="00987236">
            <w:pPr>
              <w:pStyle w:val="2vidutinistinklelis1"/>
              <w:widowControl w:val="0"/>
              <w:jc w:val="both"/>
            </w:pPr>
            <w:r>
              <w:t xml:space="preserve">5) </w:t>
            </w:r>
            <w:r w:rsidR="001E7E6F" w:rsidRPr="00987236">
              <w:t>Darbuotojų saugos ir sveikatos temas gali vesti mokytojas, turintis kompetenciją dirbti darbuotojų saugos ir sveikatos specialistu patvirtinantį pažymėjimą</w:t>
            </w:r>
            <w:r w:rsidR="002E35A7" w:rsidRPr="00987236">
              <w:t>.</w:t>
            </w:r>
          </w:p>
        </w:tc>
      </w:tr>
    </w:tbl>
    <w:p w14:paraId="0CB348CC" w14:textId="77777777" w:rsidR="00890C8C" w:rsidRPr="00987236" w:rsidRDefault="00890C8C" w:rsidP="00987236">
      <w:pPr>
        <w:widowControl w:val="0"/>
        <w:rPr>
          <w:b/>
          <w:bCs/>
        </w:rPr>
      </w:pPr>
    </w:p>
    <w:p w14:paraId="6208BD0F" w14:textId="77777777" w:rsidR="009A27C5" w:rsidRPr="00987236" w:rsidRDefault="009A27C5" w:rsidP="00987236">
      <w:pPr>
        <w:widowControl w:val="0"/>
        <w:rPr>
          <w:b/>
          <w:bCs/>
        </w:rPr>
      </w:pPr>
    </w:p>
    <w:sectPr w:rsidR="009A27C5" w:rsidRPr="00987236" w:rsidSect="009A35F8">
      <w:footerReference w:type="default" r:id="rId11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DFA0" w14:textId="77777777" w:rsidR="001A7C97" w:rsidRDefault="001A7C97" w:rsidP="00BB6497">
      <w:r>
        <w:separator/>
      </w:r>
    </w:p>
  </w:endnote>
  <w:endnote w:type="continuationSeparator" w:id="0">
    <w:p w14:paraId="25E6F0D2" w14:textId="77777777" w:rsidR="001A7C97" w:rsidRDefault="001A7C97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EB66" w14:textId="27D0F856" w:rsidR="000328D7" w:rsidRDefault="000328D7" w:rsidP="001353A1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E2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B71A" w14:textId="77777777" w:rsidR="001A7C97" w:rsidRDefault="001A7C97" w:rsidP="00BB6497">
      <w:r>
        <w:separator/>
      </w:r>
    </w:p>
  </w:footnote>
  <w:footnote w:type="continuationSeparator" w:id="0">
    <w:p w14:paraId="73254DA7" w14:textId="77777777" w:rsidR="001A7C97" w:rsidRDefault="001A7C97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8E0"/>
    <w:multiLevelType w:val="hybridMultilevel"/>
    <w:tmpl w:val="4AAE8414"/>
    <w:lvl w:ilvl="0" w:tplc="04270011">
      <w:start w:val="1"/>
      <w:numFmt w:val="decimal"/>
      <w:lvlText w:val="%1)"/>
      <w:lvlJc w:val="left"/>
      <w:pPr>
        <w:ind w:left="75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A2E"/>
    <w:multiLevelType w:val="hybridMultilevel"/>
    <w:tmpl w:val="EB52263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4BD7"/>
    <w:multiLevelType w:val="hybridMultilevel"/>
    <w:tmpl w:val="786C2C3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22400"/>
    <w:multiLevelType w:val="hybridMultilevel"/>
    <w:tmpl w:val="FFBA18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hideSpellingErrors/>
  <w:hideGrammaticalErrors/>
  <w:proofState w:spelling="clean" w:grammar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4CE"/>
    <w:rsid w:val="00000DB9"/>
    <w:rsid w:val="00001114"/>
    <w:rsid w:val="000051EE"/>
    <w:rsid w:val="00005A35"/>
    <w:rsid w:val="00007B3F"/>
    <w:rsid w:val="000102A3"/>
    <w:rsid w:val="000152E0"/>
    <w:rsid w:val="000203A9"/>
    <w:rsid w:val="00020ED3"/>
    <w:rsid w:val="00021A0B"/>
    <w:rsid w:val="00022739"/>
    <w:rsid w:val="00022EB1"/>
    <w:rsid w:val="000234CB"/>
    <w:rsid w:val="000236EB"/>
    <w:rsid w:val="00031E76"/>
    <w:rsid w:val="000327EB"/>
    <w:rsid w:val="000328D7"/>
    <w:rsid w:val="000332A8"/>
    <w:rsid w:val="000338E3"/>
    <w:rsid w:val="000344FB"/>
    <w:rsid w:val="00041979"/>
    <w:rsid w:val="00042216"/>
    <w:rsid w:val="00043529"/>
    <w:rsid w:val="00047158"/>
    <w:rsid w:val="00047805"/>
    <w:rsid w:val="00051066"/>
    <w:rsid w:val="000512BF"/>
    <w:rsid w:val="00054537"/>
    <w:rsid w:val="00054E33"/>
    <w:rsid w:val="000559F2"/>
    <w:rsid w:val="00056320"/>
    <w:rsid w:val="000567CF"/>
    <w:rsid w:val="00057BE2"/>
    <w:rsid w:val="00060EEA"/>
    <w:rsid w:val="00061424"/>
    <w:rsid w:val="00064D35"/>
    <w:rsid w:val="00066163"/>
    <w:rsid w:val="000704B2"/>
    <w:rsid w:val="000721AA"/>
    <w:rsid w:val="00073ADE"/>
    <w:rsid w:val="00076B2D"/>
    <w:rsid w:val="00084F99"/>
    <w:rsid w:val="00086301"/>
    <w:rsid w:val="00086D78"/>
    <w:rsid w:val="000912D6"/>
    <w:rsid w:val="0009216E"/>
    <w:rsid w:val="00092AF6"/>
    <w:rsid w:val="00097890"/>
    <w:rsid w:val="00097980"/>
    <w:rsid w:val="00097C1A"/>
    <w:rsid w:val="000A0840"/>
    <w:rsid w:val="000A16BC"/>
    <w:rsid w:val="000A18C0"/>
    <w:rsid w:val="000A2B33"/>
    <w:rsid w:val="000A4243"/>
    <w:rsid w:val="000A5311"/>
    <w:rsid w:val="000A7D67"/>
    <w:rsid w:val="000B085C"/>
    <w:rsid w:val="000B2833"/>
    <w:rsid w:val="000B494D"/>
    <w:rsid w:val="000B4B65"/>
    <w:rsid w:val="000B7EB7"/>
    <w:rsid w:val="000C1524"/>
    <w:rsid w:val="000C1D41"/>
    <w:rsid w:val="000C342E"/>
    <w:rsid w:val="000C4F4B"/>
    <w:rsid w:val="000C50E1"/>
    <w:rsid w:val="000C5D5A"/>
    <w:rsid w:val="000C6767"/>
    <w:rsid w:val="000D0450"/>
    <w:rsid w:val="000D3ECB"/>
    <w:rsid w:val="000D59AE"/>
    <w:rsid w:val="000D67C3"/>
    <w:rsid w:val="000D6801"/>
    <w:rsid w:val="000E6FE7"/>
    <w:rsid w:val="000F60DC"/>
    <w:rsid w:val="000F674A"/>
    <w:rsid w:val="000F67E6"/>
    <w:rsid w:val="00101A75"/>
    <w:rsid w:val="00103999"/>
    <w:rsid w:val="001039CD"/>
    <w:rsid w:val="0010430B"/>
    <w:rsid w:val="00104916"/>
    <w:rsid w:val="00104D2B"/>
    <w:rsid w:val="00104DDE"/>
    <w:rsid w:val="001068CC"/>
    <w:rsid w:val="00106C76"/>
    <w:rsid w:val="00107004"/>
    <w:rsid w:val="00107157"/>
    <w:rsid w:val="00107EC4"/>
    <w:rsid w:val="00112455"/>
    <w:rsid w:val="0011261D"/>
    <w:rsid w:val="001138B9"/>
    <w:rsid w:val="00114E27"/>
    <w:rsid w:val="00115E33"/>
    <w:rsid w:val="00117B99"/>
    <w:rsid w:val="00120675"/>
    <w:rsid w:val="00122902"/>
    <w:rsid w:val="00122B7A"/>
    <w:rsid w:val="00123C18"/>
    <w:rsid w:val="00123F78"/>
    <w:rsid w:val="001261ED"/>
    <w:rsid w:val="0012630D"/>
    <w:rsid w:val="0012692B"/>
    <w:rsid w:val="00126AE7"/>
    <w:rsid w:val="00131F76"/>
    <w:rsid w:val="00132011"/>
    <w:rsid w:val="00132348"/>
    <w:rsid w:val="00134CD9"/>
    <w:rsid w:val="001353A1"/>
    <w:rsid w:val="00137F32"/>
    <w:rsid w:val="0014187B"/>
    <w:rsid w:val="00144772"/>
    <w:rsid w:val="00146F58"/>
    <w:rsid w:val="00152A7D"/>
    <w:rsid w:val="00153973"/>
    <w:rsid w:val="001544AC"/>
    <w:rsid w:val="00156D76"/>
    <w:rsid w:val="00156E99"/>
    <w:rsid w:val="001577B6"/>
    <w:rsid w:val="00162222"/>
    <w:rsid w:val="0016362C"/>
    <w:rsid w:val="001638CA"/>
    <w:rsid w:val="00164442"/>
    <w:rsid w:val="00164BDB"/>
    <w:rsid w:val="00164CA1"/>
    <w:rsid w:val="00164D3F"/>
    <w:rsid w:val="00165CCD"/>
    <w:rsid w:val="00165E46"/>
    <w:rsid w:val="00171BAC"/>
    <w:rsid w:val="00175EC2"/>
    <w:rsid w:val="001770A2"/>
    <w:rsid w:val="00177332"/>
    <w:rsid w:val="001777DB"/>
    <w:rsid w:val="00177CFA"/>
    <w:rsid w:val="001810CE"/>
    <w:rsid w:val="00181F1D"/>
    <w:rsid w:val="0018276F"/>
    <w:rsid w:val="00184DA7"/>
    <w:rsid w:val="001866F0"/>
    <w:rsid w:val="0019354D"/>
    <w:rsid w:val="00193B8A"/>
    <w:rsid w:val="00194248"/>
    <w:rsid w:val="001961D5"/>
    <w:rsid w:val="001966F2"/>
    <w:rsid w:val="00197E3C"/>
    <w:rsid w:val="001A0836"/>
    <w:rsid w:val="001A7C97"/>
    <w:rsid w:val="001B0638"/>
    <w:rsid w:val="001B0751"/>
    <w:rsid w:val="001B1E28"/>
    <w:rsid w:val="001B28BF"/>
    <w:rsid w:val="001B60C6"/>
    <w:rsid w:val="001B6E93"/>
    <w:rsid w:val="001B7956"/>
    <w:rsid w:val="001B7AD7"/>
    <w:rsid w:val="001C0DA4"/>
    <w:rsid w:val="001C319B"/>
    <w:rsid w:val="001C5B27"/>
    <w:rsid w:val="001C6291"/>
    <w:rsid w:val="001C767A"/>
    <w:rsid w:val="001C7686"/>
    <w:rsid w:val="001D1480"/>
    <w:rsid w:val="001D3F13"/>
    <w:rsid w:val="001D7524"/>
    <w:rsid w:val="001E0EED"/>
    <w:rsid w:val="001E2BC9"/>
    <w:rsid w:val="001E3D5F"/>
    <w:rsid w:val="001E5BF5"/>
    <w:rsid w:val="001E7E6F"/>
    <w:rsid w:val="001F15DF"/>
    <w:rsid w:val="001F2FF3"/>
    <w:rsid w:val="001F4F40"/>
    <w:rsid w:val="001F64C7"/>
    <w:rsid w:val="001F777B"/>
    <w:rsid w:val="001F7AC8"/>
    <w:rsid w:val="00200C7F"/>
    <w:rsid w:val="002014B3"/>
    <w:rsid w:val="0020297B"/>
    <w:rsid w:val="00203B17"/>
    <w:rsid w:val="00203BE2"/>
    <w:rsid w:val="002055DC"/>
    <w:rsid w:val="002057A3"/>
    <w:rsid w:val="00205805"/>
    <w:rsid w:val="0020757A"/>
    <w:rsid w:val="002079D8"/>
    <w:rsid w:val="002120CD"/>
    <w:rsid w:val="00212ABD"/>
    <w:rsid w:val="002152AA"/>
    <w:rsid w:val="002157F9"/>
    <w:rsid w:val="00216751"/>
    <w:rsid w:val="00216FE4"/>
    <w:rsid w:val="002206B6"/>
    <w:rsid w:val="00220A4F"/>
    <w:rsid w:val="00220D1F"/>
    <w:rsid w:val="002213CF"/>
    <w:rsid w:val="002217A6"/>
    <w:rsid w:val="00222C40"/>
    <w:rsid w:val="00222DA0"/>
    <w:rsid w:val="00223DD5"/>
    <w:rsid w:val="00223F6A"/>
    <w:rsid w:val="00224254"/>
    <w:rsid w:val="00224C3F"/>
    <w:rsid w:val="00224D56"/>
    <w:rsid w:val="002278B9"/>
    <w:rsid w:val="00227D7B"/>
    <w:rsid w:val="002313DE"/>
    <w:rsid w:val="00232195"/>
    <w:rsid w:val="00232BDA"/>
    <w:rsid w:val="0023474F"/>
    <w:rsid w:val="0023526B"/>
    <w:rsid w:val="0023687E"/>
    <w:rsid w:val="002461FF"/>
    <w:rsid w:val="00246216"/>
    <w:rsid w:val="00247495"/>
    <w:rsid w:val="002528BB"/>
    <w:rsid w:val="00254137"/>
    <w:rsid w:val="0026005F"/>
    <w:rsid w:val="00263165"/>
    <w:rsid w:val="00263D7D"/>
    <w:rsid w:val="00264B73"/>
    <w:rsid w:val="00264DE7"/>
    <w:rsid w:val="00265117"/>
    <w:rsid w:val="00270525"/>
    <w:rsid w:val="00272F9A"/>
    <w:rsid w:val="002742CC"/>
    <w:rsid w:val="00274466"/>
    <w:rsid w:val="002765F7"/>
    <w:rsid w:val="002815DB"/>
    <w:rsid w:val="00281718"/>
    <w:rsid w:val="00282C09"/>
    <w:rsid w:val="00283260"/>
    <w:rsid w:val="00284368"/>
    <w:rsid w:val="00284CD6"/>
    <w:rsid w:val="00285903"/>
    <w:rsid w:val="00287862"/>
    <w:rsid w:val="0029169A"/>
    <w:rsid w:val="00292F96"/>
    <w:rsid w:val="002940C2"/>
    <w:rsid w:val="0029650E"/>
    <w:rsid w:val="002965D7"/>
    <w:rsid w:val="00296BD5"/>
    <w:rsid w:val="002A067D"/>
    <w:rsid w:val="002A331B"/>
    <w:rsid w:val="002A42F8"/>
    <w:rsid w:val="002A4F18"/>
    <w:rsid w:val="002A6253"/>
    <w:rsid w:val="002B0570"/>
    <w:rsid w:val="002B1EAA"/>
    <w:rsid w:val="002B1FE9"/>
    <w:rsid w:val="002B21AF"/>
    <w:rsid w:val="002B2B5E"/>
    <w:rsid w:val="002B3B47"/>
    <w:rsid w:val="002B3BD2"/>
    <w:rsid w:val="002B4F84"/>
    <w:rsid w:val="002B66E9"/>
    <w:rsid w:val="002C03B0"/>
    <w:rsid w:val="002C2346"/>
    <w:rsid w:val="002C328B"/>
    <w:rsid w:val="002C38A8"/>
    <w:rsid w:val="002C4F9D"/>
    <w:rsid w:val="002C798C"/>
    <w:rsid w:val="002D1E84"/>
    <w:rsid w:val="002D2880"/>
    <w:rsid w:val="002D6015"/>
    <w:rsid w:val="002E35A7"/>
    <w:rsid w:val="002E3FC3"/>
    <w:rsid w:val="002E4A80"/>
    <w:rsid w:val="002E561B"/>
    <w:rsid w:val="002E58B6"/>
    <w:rsid w:val="002E7D3F"/>
    <w:rsid w:val="002F4134"/>
    <w:rsid w:val="002F46F0"/>
    <w:rsid w:val="002F4D69"/>
    <w:rsid w:val="002F55EE"/>
    <w:rsid w:val="002F5A4E"/>
    <w:rsid w:val="002F6C66"/>
    <w:rsid w:val="00304BF3"/>
    <w:rsid w:val="00310C2F"/>
    <w:rsid w:val="00312301"/>
    <w:rsid w:val="003149EF"/>
    <w:rsid w:val="00314CD3"/>
    <w:rsid w:val="0031586F"/>
    <w:rsid w:val="00320CAE"/>
    <w:rsid w:val="00322F41"/>
    <w:rsid w:val="0032379B"/>
    <w:rsid w:val="00323A60"/>
    <w:rsid w:val="00326922"/>
    <w:rsid w:val="00327268"/>
    <w:rsid w:val="00327FDD"/>
    <w:rsid w:val="00331241"/>
    <w:rsid w:val="003315F9"/>
    <w:rsid w:val="00331AFA"/>
    <w:rsid w:val="003320DB"/>
    <w:rsid w:val="00332ACC"/>
    <w:rsid w:val="00333008"/>
    <w:rsid w:val="00333309"/>
    <w:rsid w:val="0033481D"/>
    <w:rsid w:val="00335638"/>
    <w:rsid w:val="003359B5"/>
    <w:rsid w:val="00336289"/>
    <w:rsid w:val="00336861"/>
    <w:rsid w:val="0033788C"/>
    <w:rsid w:val="00343549"/>
    <w:rsid w:val="00350E47"/>
    <w:rsid w:val="00351DC3"/>
    <w:rsid w:val="0035211C"/>
    <w:rsid w:val="003532A2"/>
    <w:rsid w:val="003564FD"/>
    <w:rsid w:val="00356B91"/>
    <w:rsid w:val="00360412"/>
    <w:rsid w:val="00361A92"/>
    <w:rsid w:val="003621B5"/>
    <w:rsid w:val="00363781"/>
    <w:rsid w:val="00363CA6"/>
    <w:rsid w:val="003649F7"/>
    <w:rsid w:val="00366F8A"/>
    <w:rsid w:val="0036710B"/>
    <w:rsid w:val="0037063F"/>
    <w:rsid w:val="003729F2"/>
    <w:rsid w:val="0037359C"/>
    <w:rsid w:val="003738AF"/>
    <w:rsid w:val="0037684C"/>
    <w:rsid w:val="0037747A"/>
    <w:rsid w:val="00377C4F"/>
    <w:rsid w:val="00381313"/>
    <w:rsid w:val="00381316"/>
    <w:rsid w:val="003813AC"/>
    <w:rsid w:val="00382808"/>
    <w:rsid w:val="003842F3"/>
    <w:rsid w:val="00384A91"/>
    <w:rsid w:val="003857A5"/>
    <w:rsid w:val="0038672E"/>
    <w:rsid w:val="00392344"/>
    <w:rsid w:val="003929F0"/>
    <w:rsid w:val="0039372B"/>
    <w:rsid w:val="003943ED"/>
    <w:rsid w:val="00396C58"/>
    <w:rsid w:val="003973D5"/>
    <w:rsid w:val="003A04E1"/>
    <w:rsid w:val="003A0D0F"/>
    <w:rsid w:val="003A1B7E"/>
    <w:rsid w:val="003A35D4"/>
    <w:rsid w:val="003A70A6"/>
    <w:rsid w:val="003B091C"/>
    <w:rsid w:val="003B11F0"/>
    <w:rsid w:val="003B22BE"/>
    <w:rsid w:val="003B3473"/>
    <w:rsid w:val="003B3E3C"/>
    <w:rsid w:val="003B4659"/>
    <w:rsid w:val="003B4E13"/>
    <w:rsid w:val="003B65E1"/>
    <w:rsid w:val="003B69F1"/>
    <w:rsid w:val="003B7F93"/>
    <w:rsid w:val="003C0BC1"/>
    <w:rsid w:val="003C0F01"/>
    <w:rsid w:val="003C1AE6"/>
    <w:rsid w:val="003C3E28"/>
    <w:rsid w:val="003C47EC"/>
    <w:rsid w:val="003C6D90"/>
    <w:rsid w:val="003C79EF"/>
    <w:rsid w:val="003D4EE1"/>
    <w:rsid w:val="003D72D3"/>
    <w:rsid w:val="003E22A4"/>
    <w:rsid w:val="003E6163"/>
    <w:rsid w:val="003E63F2"/>
    <w:rsid w:val="003E6CFE"/>
    <w:rsid w:val="003E6F1E"/>
    <w:rsid w:val="003F04CC"/>
    <w:rsid w:val="003F3A12"/>
    <w:rsid w:val="003F5125"/>
    <w:rsid w:val="003F592A"/>
    <w:rsid w:val="003F7755"/>
    <w:rsid w:val="003F7B4F"/>
    <w:rsid w:val="003F7CDC"/>
    <w:rsid w:val="003F7FEC"/>
    <w:rsid w:val="00400136"/>
    <w:rsid w:val="0040180C"/>
    <w:rsid w:val="004019D9"/>
    <w:rsid w:val="00401BB1"/>
    <w:rsid w:val="00402068"/>
    <w:rsid w:val="004026A3"/>
    <w:rsid w:val="004034DA"/>
    <w:rsid w:val="004078CD"/>
    <w:rsid w:val="00411092"/>
    <w:rsid w:val="00411F4E"/>
    <w:rsid w:val="004130B3"/>
    <w:rsid w:val="00413AA9"/>
    <w:rsid w:val="00414154"/>
    <w:rsid w:val="00416A23"/>
    <w:rsid w:val="00417F8D"/>
    <w:rsid w:val="00421CD6"/>
    <w:rsid w:val="00421E88"/>
    <w:rsid w:val="004220F2"/>
    <w:rsid w:val="0042349B"/>
    <w:rsid w:val="00424B4D"/>
    <w:rsid w:val="004269F2"/>
    <w:rsid w:val="0042732C"/>
    <w:rsid w:val="00430214"/>
    <w:rsid w:val="004303EC"/>
    <w:rsid w:val="00431560"/>
    <w:rsid w:val="00432055"/>
    <w:rsid w:val="004326F2"/>
    <w:rsid w:val="00432E9F"/>
    <w:rsid w:val="00433478"/>
    <w:rsid w:val="004335F2"/>
    <w:rsid w:val="0043372C"/>
    <w:rsid w:val="004340D5"/>
    <w:rsid w:val="00434EA8"/>
    <w:rsid w:val="00436BBF"/>
    <w:rsid w:val="0043798D"/>
    <w:rsid w:val="004412EC"/>
    <w:rsid w:val="004428A5"/>
    <w:rsid w:val="00443C42"/>
    <w:rsid w:val="00443D00"/>
    <w:rsid w:val="004440F2"/>
    <w:rsid w:val="00445B83"/>
    <w:rsid w:val="00446680"/>
    <w:rsid w:val="00446E7A"/>
    <w:rsid w:val="00447FAD"/>
    <w:rsid w:val="00450B4E"/>
    <w:rsid w:val="00453E9B"/>
    <w:rsid w:val="00456152"/>
    <w:rsid w:val="004574B0"/>
    <w:rsid w:val="0046189B"/>
    <w:rsid w:val="0046222B"/>
    <w:rsid w:val="00463793"/>
    <w:rsid w:val="00463A6C"/>
    <w:rsid w:val="00465903"/>
    <w:rsid w:val="00467F98"/>
    <w:rsid w:val="0047094C"/>
    <w:rsid w:val="00474725"/>
    <w:rsid w:val="00475561"/>
    <w:rsid w:val="00476D8D"/>
    <w:rsid w:val="0047766A"/>
    <w:rsid w:val="004800C7"/>
    <w:rsid w:val="004815F8"/>
    <w:rsid w:val="00481BDC"/>
    <w:rsid w:val="00483AEA"/>
    <w:rsid w:val="00484AFE"/>
    <w:rsid w:val="004857D0"/>
    <w:rsid w:val="0048617F"/>
    <w:rsid w:val="004868A2"/>
    <w:rsid w:val="00491BB2"/>
    <w:rsid w:val="00492066"/>
    <w:rsid w:val="00492423"/>
    <w:rsid w:val="00492A2A"/>
    <w:rsid w:val="00492E01"/>
    <w:rsid w:val="00496D3C"/>
    <w:rsid w:val="00497ADA"/>
    <w:rsid w:val="004A05FA"/>
    <w:rsid w:val="004A4704"/>
    <w:rsid w:val="004A4993"/>
    <w:rsid w:val="004A4C24"/>
    <w:rsid w:val="004A6359"/>
    <w:rsid w:val="004A6E24"/>
    <w:rsid w:val="004A71C7"/>
    <w:rsid w:val="004B00A0"/>
    <w:rsid w:val="004B2CD8"/>
    <w:rsid w:val="004B4AE9"/>
    <w:rsid w:val="004B557B"/>
    <w:rsid w:val="004B55B7"/>
    <w:rsid w:val="004B74A4"/>
    <w:rsid w:val="004C0C44"/>
    <w:rsid w:val="004C1847"/>
    <w:rsid w:val="004C28CC"/>
    <w:rsid w:val="004C5B82"/>
    <w:rsid w:val="004D0977"/>
    <w:rsid w:val="004D1C54"/>
    <w:rsid w:val="004D48DC"/>
    <w:rsid w:val="004D4D27"/>
    <w:rsid w:val="004D4DCE"/>
    <w:rsid w:val="004D72A5"/>
    <w:rsid w:val="004D78F9"/>
    <w:rsid w:val="004E0618"/>
    <w:rsid w:val="004E0D5B"/>
    <w:rsid w:val="004E0E5D"/>
    <w:rsid w:val="004E29ED"/>
    <w:rsid w:val="004E2CF2"/>
    <w:rsid w:val="004E2E95"/>
    <w:rsid w:val="004E560D"/>
    <w:rsid w:val="004E6D56"/>
    <w:rsid w:val="004E754A"/>
    <w:rsid w:val="004F06AE"/>
    <w:rsid w:val="004F0B51"/>
    <w:rsid w:val="004F0BA5"/>
    <w:rsid w:val="004F1DDF"/>
    <w:rsid w:val="004F35E4"/>
    <w:rsid w:val="004F49F2"/>
    <w:rsid w:val="004F4D81"/>
    <w:rsid w:val="004F5A9F"/>
    <w:rsid w:val="004F741E"/>
    <w:rsid w:val="005016A8"/>
    <w:rsid w:val="005018C9"/>
    <w:rsid w:val="00502483"/>
    <w:rsid w:val="00507641"/>
    <w:rsid w:val="005112FB"/>
    <w:rsid w:val="00515C1B"/>
    <w:rsid w:val="0051603D"/>
    <w:rsid w:val="00516EDB"/>
    <w:rsid w:val="005172CD"/>
    <w:rsid w:val="00517B49"/>
    <w:rsid w:val="00517DE7"/>
    <w:rsid w:val="0052313F"/>
    <w:rsid w:val="00524040"/>
    <w:rsid w:val="00525588"/>
    <w:rsid w:val="00525B65"/>
    <w:rsid w:val="00525D74"/>
    <w:rsid w:val="005262AB"/>
    <w:rsid w:val="00526753"/>
    <w:rsid w:val="00527171"/>
    <w:rsid w:val="005302A9"/>
    <w:rsid w:val="005319B5"/>
    <w:rsid w:val="00537923"/>
    <w:rsid w:val="00542684"/>
    <w:rsid w:val="005438C2"/>
    <w:rsid w:val="005468A7"/>
    <w:rsid w:val="005501F1"/>
    <w:rsid w:val="00553F84"/>
    <w:rsid w:val="00554FA5"/>
    <w:rsid w:val="005573E0"/>
    <w:rsid w:val="0055742B"/>
    <w:rsid w:val="00560544"/>
    <w:rsid w:val="005613E5"/>
    <w:rsid w:val="005632B0"/>
    <w:rsid w:val="005635B4"/>
    <w:rsid w:val="005635F8"/>
    <w:rsid w:val="005704D4"/>
    <w:rsid w:val="00570F2C"/>
    <w:rsid w:val="00573297"/>
    <w:rsid w:val="00573BA3"/>
    <w:rsid w:val="00574775"/>
    <w:rsid w:val="005755D7"/>
    <w:rsid w:val="00575DAA"/>
    <w:rsid w:val="005760C2"/>
    <w:rsid w:val="0057657F"/>
    <w:rsid w:val="00576770"/>
    <w:rsid w:val="005806BD"/>
    <w:rsid w:val="00583BD1"/>
    <w:rsid w:val="00585A95"/>
    <w:rsid w:val="00587AC6"/>
    <w:rsid w:val="0059121E"/>
    <w:rsid w:val="00591C80"/>
    <w:rsid w:val="00592AFC"/>
    <w:rsid w:val="005931C3"/>
    <w:rsid w:val="00594266"/>
    <w:rsid w:val="0059663F"/>
    <w:rsid w:val="00596A6A"/>
    <w:rsid w:val="005A34CF"/>
    <w:rsid w:val="005A3C86"/>
    <w:rsid w:val="005A5C50"/>
    <w:rsid w:val="005A67E1"/>
    <w:rsid w:val="005A7533"/>
    <w:rsid w:val="005A76F0"/>
    <w:rsid w:val="005B2359"/>
    <w:rsid w:val="005B3BB0"/>
    <w:rsid w:val="005B40DC"/>
    <w:rsid w:val="005B5E57"/>
    <w:rsid w:val="005C0024"/>
    <w:rsid w:val="005C0843"/>
    <w:rsid w:val="005C3641"/>
    <w:rsid w:val="005C3E5D"/>
    <w:rsid w:val="005C4197"/>
    <w:rsid w:val="005C5564"/>
    <w:rsid w:val="005C6071"/>
    <w:rsid w:val="005C63F0"/>
    <w:rsid w:val="005C6704"/>
    <w:rsid w:val="005C7434"/>
    <w:rsid w:val="005D23C5"/>
    <w:rsid w:val="005D5DB3"/>
    <w:rsid w:val="005D72E2"/>
    <w:rsid w:val="005E05BD"/>
    <w:rsid w:val="005E0D80"/>
    <w:rsid w:val="005E11A1"/>
    <w:rsid w:val="005E1652"/>
    <w:rsid w:val="005E41FD"/>
    <w:rsid w:val="005E64BA"/>
    <w:rsid w:val="005E684F"/>
    <w:rsid w:val="005F0088"/>
    <w:rsid w:val="005F0175"/>
    <w:rsid w:val="005F0C4B"/>
    <w:rsid w:val="005F0E4B"/>
    <w:rsid w:val="005F1A9A"/>
    <w:rsid w:val="005F4E51"/>
    <w:rsid w:val="005F5F94"/>
    <w:rsid w:val="005F69BD"/>
    <w:rsid w:val="00602C04"/>
    <w:rsid w:val="00603E68"/>
    <w:rsid w:val="00604526"/>
    <w:rsid w:val="00612213"/>
    <w:rsid w:val="006126C7"/>
    <w:rsid w:val="006138EA"/>
    <w:rsid w:val="006155EC"/>
    <w:rsid w:val="00620D7A"/>
    <w:rsid w:val="006216DA"/>
    <w:rsid w:val="00624559"/>
    <w:rsid w:val="00624C76"/>
    <w:rsid w:val="00626375"/>
    <w:rsid w:val="00627211"/>
    <w:rsid w:val="00627218"/>
    <w:rsid w:val="00627829"/>
    <w:rsid w:val="006319A4"/>
    <w:rsid w:val="00632480"/>
    <w:rsid w:val="006345B8"/>
    <w:rsid w:val="006345FC"/>
    <w:rsid w:val="00634C91"/>
    <w:rsid w:val="00640219"/>
    <w:rsid w:val="006402C2"/>
    <w:rsid w:val="00642B7B"/>
    <w:rsid w:val="00645D06"/>
    <w:rsid w:val="0064784E"/>
    <w:rsid w:val="00647C99"/>
    <w:rsid w:val="006504AF"/>
    <w:rsid w:val="006514C1"/>
    <w:rsid w:val="00651A66"/>
    <w:rsid w:val="00653592"/>
    <w:rsid w:val="00655CD3"/>
    <w:rsid w:val="00655E08"/>
    <w:rsid w:val="00657CD9"/>
    <w:rsid w:val="00660399"/>
    <w:rsid w:val="0066257B"/>
    <w:rsid w:val="006627DE"/>
    <w:rsid w:val="0066299E"/>
    <w:rsid w:val="00663EF6"/>
    <w:rsid w:val="006641F7"/>
    <w:rsid w:val="00665B35"/>
    <w:rsid w:val="00665E95"/>
    <w:rsid w:val="0067021B"/>
    <w:rsid w:val="006738BD"/>
    <w:rsid w:val="00675C3E"/>
    <w:rsid w:val="00675F77"/>
    <w:rsid w:val="0067619F"/>
    <w:rsid w:val="0067694F"/>
    <w:rsid w:val="006770A8"/>
    <w:rsid w:val="006773A7"/>
    <w:rsid w:val="00683EBD"/>
    <w:rsid w:val="00684D03"/>
    <w:rsid w:val="006874FF"/>
    <w:rsid w:val="00687A0D"/>
    <w:rsid w:val="006908CE"/>
    <w:rsid w:val="00690FBB"/>
    <w:rsid w:val="006918E7"/>
    <w:rsid w:val="0069303F"/>
    <w:rsid w:val="00694550"/>
    <w:rsid w:val="006973E9"/>
    <w:rsid w:val="006A423A"/>
    <w:rsid w:val="006A5344"/>
    <w:rsid w:val="006A5A41"/>
    <w:rsid w:val="006B06FA"/>
    <w:rsid w:val="006B1087"/>
    <w:rsid w:val="006B1EB0"/>
    <w:rsid w:val="006B30BE"/>
    <w:rsid w:val="006B46E6"/>
    <w:rsid w:val="006B47BF"/>
    <w:rsid w:val="006B4F65"/>
    <w:rsid w:val="006C07F3"/>
    <w:rsid w:val="006C3DC5"/>
    <w:rsid w:val="006C5D68"/>
    <w:rsid w:val="006C6B87"/>
    <w:rsid w:val="006D1CF6"/>
    <w:rsid w:val="006D27A7"/>
    <w:rsid w:val="006D3BAC"/>
    <w:rsid w:val="006E1B81"/>
    <w:rsid w:val="006E1DF8"/>
    <w:rsid w:val="006E1F52"/>
    <w:rsid w:val="006E504B"/>
    <w:rsid w:val="006E5E17"/>
    <w:rsid w:val="006E77A0"/>
    <w:rsid w:val="006F3BEE"/>
    <w:rsid w:val="006F54B5"/>
    <w:rsid w:val="006F5A1A"/>
    <w:rsid w:val="007018FB"/>
    <w:rsid w:val="00704510"/>
    <w:rsid w:val="00704AEB"/>
    <w:rsid w:val="00704C61"/>
    <w:rsid w:val="00704D75"/>
    <w:rsid w:val="007130CC"/>
    <w:rsid w:val="0071434D"/>
    <w:rsid w:val="00716656"/>
    <w:rsid w:val="00716797"/>
    <w:rsid w:val="00717583"/>
    <w:rsid w:val="00717C88"/>
    <w:rsid w:val="007227EA"/>
    <w:rsid w:val="007256DF"/>
    <w:rsid w:val="00727781"/>
    <w:rsid w:val="00730020"/>
    <w:rsid w:val="00734BEA"/>
    <w:rsid w:val="00735A97"/>
    <w:rsid w:val="007365E3"/>
    <w:rsid w:val="007374D1"/>
    <w:rsid w:val="0074019E"/>
    <w:rsid w:val="0074070E"/>
    <w:rsid w:val="00741CA9"/>
    <w:rsid w:val="00743066"/>
    <w:rsid w:val="00743903"/>
    <w:rsid w:val="007450C0"/>
    <w:rsid w:val="00745618"/>
    <w:rsid w:val="00746A1C"/>
    <w:rsid w:val="00746A75"/>
    <w:rsid w:val="00746C51"/>
    <w:rsid w:val="00750F9E"/>
    <w:rsid w:val="0075228E"/>
    <w:rsid w:val="00753A0B"/>
    <w:rsid w:val="00753B25"/>
    <w:rsid w:val="0075443E"/>
    <w:rsid w:val="00754A13"/>
    <w:rsid w:val="007600E2"/>
    <w:rsid w:val="00762B92"/>
    <w:rsid w:val="0076500A"/>
    <w:rsid w:val="00765A01"/>
    <w:rsid w:val="00767327"/>
    <w:rsid w:val="00767525"/>
    <w:rsid w:val="00767958"/>
    <w:rsid w:val="00773738"/>
    <w:rsid w:val="00775090"/>
    <w:rsid w:val="00775ADA"/>
    <w:rsid w:val="007841C5"/>
    <w:rsid w:val="007852F9"/>
    <w:rsid w:val="007876E8"/>
    <w:rsid w:val="00791330"/>
    <w:rsid w:val="0079206B"/>
    <w:rsid w:val="00794066"/>
    <w:rsid w:val="00794193"/>
    <w:rsid w:val="007947C5"/>
    <w:rsid w:val="00796A9C"/>
    <w:rsid w:val="007A1444"/>
    <w:rsid w:val="007A39E1"/>
    <w:rsid w:val="007A6086"/>
    <w:rsid w:val="007A78E8"/>
    <w:rsid w:val="007B24A7"/>
    <w:rsid w:val="007B29D0"/>
    <w:rsid w:val="007B3250"/>
    <w:rsid w:val="007C022F"/>
    <w:rsid w:val="007C0718"/>
    <w:rsid w:val="007C247C"/>
    <w:rsid w:val="007C469B"/>
    <w:rsid w:val="007C6C24"/>
    <w:rsid w:val="007D0C09"/>
    <w:rsid w:val="007D14CD"/>
    <w:rsid w:val="007D379A"/>
    <w:rsid w:val="007D57A2"/>
    <w:rsid w:val="007D7180"/>
    <w:rsid w:val="007E03A2"/>
    <w:rsid w:val="007E0F32"/>
    <w:rsid w:val="007E61DF"/>
    <w:rsid w:val="007F0188"/>
    <w:rsid w:val="007F04F2"/>
    <w:rsid w:val="007F0868"/>
    <w:rsid w:val="007F1BBA"/>
    <w:rsid w:val="007F254E"/>
    <w:rsid w:val="007F281D"/>
    <w:rsid w:val="007F6626"/>
    <w:rsid w:val="00802E0B"/>
    <w:rsid w:val="008055BF"/>
    <w:rsid w:val="00806A81"/>
    <w:rsid w:val="00806AC2"/>
    <w:rsid w:val="00806E56"/>
    <w:rsid w:val="00812032"/>
    <w:rsid w:val="00813CFC"/>
    <w:rsid w:val="0081543D"/>
    <w:rsid w:val="00815F1D"/>
    <w:rsid w:val="008160A4"/>
    <w:rsid w:val="00816296"/>
    <w:rsid w:val="00816A58"/>
    <w:rsid w:val="00820BA1"/>
    <w:rsid w:val="008214BB"/>
    <w:rsid w:val="00824AFE"/>
    <w:rsid w:val="00826B3F"/>
    <w:rsid w:val="008279E4"/>
    <w:rsid w:val="00830576"/>
    <w:rsid w:val="008306EA"/>
    <w:rsid w:val="00831E11"/>
    <w:rsid w:val="0083304A"/>
    <w:rsid w:val="00833BB3"/>
    <w:rsid w:val="00833FD5"/>
    <w:rsid w:val="00834957"/>
    <w:rsid w:val="00836F3E"/>
    <w:rsid w:val="0084112F"/>
    <w:rsid w:val="0084287C"/>
    <w:rsid w:val="008430D0"/>
    <w:rsid w:val="00843DC8"/>
    <w:rsid w:val="00844E16"/>
    <w:rsid w:val="00845565"/>
    <w:rsid w:val="00845696"/>
    <w:rsid w:val="0084593B"/>
    <w:rsid w:val="00845EFC"/>
    <w:rsid w:val="00846886"/>
    <w:rsid w:val="00846D38"/>
    <w:rsid w:val="00846D92"/>
    <w:rsid w:val="0085041B"/>
    <w:rsid w:val="00852C86"/>
    <w:rsid w:val="00853E19"/>
    <w:rsid w:val="00856B76"/>
    <w:rsid w:val="00856CC9"/>
    <w:rsid w:val="00861C20"/>
    <w:rsid w:val="00863DA4"/>
    <w:rsid w:val="008653FB"/>
    <w:rsid w:val="00870FF3"/>
    <w:rsid w:val="00871020"/>
    <w:rsid w:val="0087128D"/>
    <w:rsid w:val="008717EE"/>
    <w:rsid w:val="00871BC6"/>
    <w:rsid w:val="008751BB"/>
    <w:rsid w:val="00875F12"/>
    <w:rsid w:val="00876FD3"/>
    <w:rsid w:val="0087738F"/>
    <w:rsid w:val="00877D75"/>
    <w:rsid w:val="008811D3"/>
    <w:rsid w:val="008813A1"/>
    <w:rsid w:val="00886954"/>
    <w:rsid w:val="00887FFE"/>
    <w:rsid w:val="008904EE"/>
    <w:rsid w:val="00890C8C"/>
    <w:rsid w:val="0089224D"/>
    <w:rsid w:val="00895CC2"/>
    <w:rsid w:val="00896D25"/>
    <w:rsid w:val="008A10FB"/>
    <w:rsid w:val="008A3245"/>
    <w:rsid w:val="008A34A6"/>
    <w:rsid w:val="008A363E"/>
    <w:rsid w:val="008A3654"/>
    <w:rsid w:val="008A4645"/>
    <w:rsid w:val="008B22E1"/>
    <w:rsid w:val="008B29DE"/>
    <w:rsid w:val="008B5B76"/>
    <w:rsid w:val="008C14BF"/>
    <w:rsid w:val="008C179B"/>
    <w:rsid w:val="008C3739"/>
    <w:rsid w:val="008C3D4B"/>
    <w:rsid w:val="008C4D9A"/>
    <w:rsid w:val="008C5884"/>
    <w:rsid w:val="008C5DE4"/>
    <w:rsid w:val="008C7741"/>
    <w:rsid w:val="008C794A"/>
    <w:rsid w:val="008D1683"/>
    <w:rsid w:val="008D308D"/>
    <w:rsid w:val="008D313E"/>
    <w:rsid w:val="008D4736"/>
    <w:rsid w:val="008D4882"/>
    <w:rsid w:val="008D743B"/>
    <w:rsid w:val="008E07F9"/>
    <w:rsid w:val="008E08DB"/>
    <w:rsid w:val="008E4241"/>
    <w:rsid w:val="008E67C7"/>
    <w:rsid w:val="008E694F"/>
    <w:rsid w:val="008E7761"/>
    <w:rsid w:val="008E7A23"/>
    <w:rsid w:val="008F146D"/>
    <w:rsid w:val="008F1F97"/>
    <w:rsid w:val="008F3A91"/>
    <w:rsid w:val="008F3CCA"/>
    <w:rsid w:val="009001BD"/>
    <w:rsid w:val="0090151B"/>
    <w:rsid w:val="00901687"/>
    <w:rsid w:val="00901DBF"/>
    <w:rsid w:val="00902B8C"/>
    <w:rsid w:val="009062BA"/>
    <w:rsid w:val="00906B26"/>
    <w:rsid w:val="00911919"/>
    <w:rsid w:val="00911E1B"/>
    <w:rsid w:val="00913913"/>
    <w:rsid w:val="00914442"/>
    <w:rsid w:val="009222E2"/>
    <w:rsid w:val="00922850"/>
    <w:rsid w:val="00923025"/>
    <w:rsid w:val="0092444E"/>
    <w:rsid w:val="00931CA6"/>
    <w:rsid w:val="00932DD2"/>
    <w:rsid w:val="00935A6B"/>
    <w:rsid w:val="00940D98"/>
    <w:rsid w:val="00943C20"/>
    <w:rsid w:val="009466ED"/>
    <w:rsid w:val="0095073A"/>
    <w:rsid w:val="00955C60"/>
    <w:rsid w:val="009633D7"/>
    <w:rsid w:val="00965A1A"/>
    <w:rsid w:val="00970139"/>
    <w:rsid w:val="0097434F"/>
    <w:rsid w:val="009744D3"/>
    <w:rsid w:val="009747D9"/>
    <w:rsid w:val="009760CB"/>
    <w:rsid w:val="00976A48"/>
    <w:rsid w:val="00977E5B"/>
    <w:rsid w:val="00980157"/>
    <w:rsid w:val="00980839"/>
    <w:rsid w:val="009809B4"/>
    <w:rsid w:val="00981CD3"/>
    <w:rsid w:val="00985C05"/>
    <w:rsid w:val="00985D12"/>
    <w:rsid w:val="009864BD"/>
    <w:rsid w:val="00987236"/>
    <w:rsid w:val="00987C3E"/>
    <w:rsid w:val="009900FC"/>
    <w:rsid w:val="00990AB9"/>
    <w:rsid w:val="00991392"/>
    <w:rsid w:val="00991A1B"/>
    <w:rsid w:val="00991D34"/>
    <w:rsid w:val="0099387A"/>
    <w:rsid w:val="00993F45"/>
    <w:rsid w:val="009A27C5"/>
    <w:rsid w:val="009A35F8"/>
    <w:rsid w:val="009A369B"/>
    <w:rsid w:val="009A4A97"/>
    <w:rsid w:val="009A67A1"/>
    <w:rsid w:val="009B0C3E"/>
    <w:rsid w:val="009B345D"/>
    <w:rsid w:val="009B55B6"/>
    <w:rsid w:val="009B5D92"/>
    <w:rsid w:val="009B7528"/>
    <w:rsid w:val="009B75B8"/>
    <w:rsid w:val="009C2328"/>
    <w:rsid w:val="009C4D35"/>
    <w:rsid w:val="009C63AD"/>
    <w:rsid w:val="009C6867"/>
    <w:rsid w:val="009C725D"/>
    <w:rsid w:val="009C76F5"/>
    <w:rsid w:val="009D2AB3"/>
    <w:rsid w:val="009D31FA"/>
    <w:rsid w:val="009D5B09"/>
    <w:rsid w:val="009D670F"/>
    <w:rsid w:val="009D7957"/>
    <w:rsid w:val="009D7FC1"/>
    <w:rsid w:val="009E017F"/>
    <w:rsid w:val="009E0929"/>
    <w:rsid w:val="009E23A9"/>
    <w:rsid w:val="009E4A66"/>
    <w:rsid w:val="009E6FF5"/>
    <w:rsid w:val="009F02EA"/>
    <w:rsid w:val="009F14A2"/>
    <w:rsid w:val="009F1F27"/>
    <w:rsid w:val="009F4524"/>
    <w:rsid w:val="009F57C8"/>
    <w:rsid w:val="009F5907"/>
    <w:rsid w:val="009F7C11"/>
    <w:rsid w:val="00A02B5D"/>
    <w:rsid w:val="00A02C71"/>
    <w:rsid w:val="00A03B08"/>
    <w:rsid w:val="00A04019"/>
    <w:rsid w:val="00A04996"/>
    <w:rsid w:val="00A0558B"/>
    <w:rsid w:val="00A05CCA"/>
    <w:rsid w:val="00A065B7"/>
    <w:rsid w:val="00A10617"/>
    <w:rsid w:val="00A10B15"/>
    <w:rsid w:val="00A11ABB"/>
    <w:rsid w:val="00A12B17"/>
    <w:rsid w:val="00A12E7C"/>
    <w:rsid w:val="00A13FF7"/>
    <w:rsid w:val="00A14340"/>
    <w:rsid w:val="00A14806"/>
    <w:rsid w:val="00A1557F"/>
    <w:rsid w:val="00A20AEF"/>
    <w:rsid w:val="00A21D43"/>
    <w:rsid w:val="00A2305B"/>
    <w:rsid w:val="00A24479"/>
    <w:rsid w:val="00A24911"/>
    <w:rsid w:val="00A24CFF"/>
    <w:rsid w:val="00A26C1B"/>
    <w:rsid w:val="00A279C8"/>
    <w:rsid w:val="00A27D99"/>
    <w:rsid w:val="00A30F0C"/>
    <w:rsid w:val="00A326DB"/>
    <w:rsid w:val="00A32A19"/>
    <w:rsid w:val="00A34910"/>
    <w:rsid w:val="00A36E65"/>
    <w:rsid w:val="00A404D5"/>
    <w:rsid w:val="00A42133"/>
    <w:rsid w:val="00A44466"/>
    <w:rsid w:val="00A46B59"/>
    <w:rsid w:val="00A53D8E"/>
    <w:rsid w:val="00A54B33"/>
    <w:rsid w:val="00A5566B"/>
    <w:rsid w:val="00A55F5C"/>
    <w:rsid w:val="00A6076E"/>
    <w:rsid w:val="00A61669"/>
    <w:rsid w:val="00A65F92"/>
    <w:rsid w:val="00A67EDA"/>
    <w:rsid w:val="00A71DBF"/>
    <w:rsid w:val="00A73A5C"/>
    <w:rsid w:val="00A73CA0"/>
    <w:rsid w:val="00A755B4"/>
    <w:rsid w:val="00A76ED0"/>
    <w:rsid w:val="00A803F8"/>
    <w:rsid w:val="00A847A1"/>
    <w:rsid w:val="00A85691"/>
    <w:rsid w:val="00A85767"/>
    <w:rsid w:val="00A867DD"/>
    <w:rsid w:val="00A86E0B"/>
    <w:rsid w:val="00A8752E"/>
    <w:rsid w:val="00A90AF7"/>
    <w:rsid w:val="00A91BB3"/>
    <w:rsid w:val="00A93029"/>
    <w:rsid w:val="00A95C77"/>
    <w:rsid w:val="00A97575"/>
    <w:rsid w:val="00A9758B"/>
    <w:rsid w:val="00AA0909"/>
    <w:rsid w:val="00AA2112"/>
    <w:rsid w:val="00AA24C2"/>
    <w:rsid w:val="00AA35DF"/>
    <w:rsid w:val="00AA54E2"/>
    <w:rsid w:val="00AA6084"/>
    <w:rsid w:val="00AB2FB0"/>
    <w:rsid w:val="00AB3F63"/>
    <w:rsid w:val="00AB5BDE"/>
    <w:rsid w:val="00AB706E"/>
    <w:rsid w:val="00AB792A"/>
    <w:rsid w:val="00AB7971"/>
    <w:rsid w:val="00AC10B6"/>
    <w:rsid w:val="00AC25A2"/>
    <w:rsid w:val="00AC347B"/>
    <w:rsid w:val="00AC3E38"/>
    <w:rsid w:val="00AC4C31"/>
    <w:rsid w:val="00AC4FD1"/>
    <w:rsid w:val="00AC59D7"/>
    <w:rsid w:val="00AC5E8E"/>
    <w:rsid w:val="00AC7157"/>
    <w:rsid w:val="00AC7A7B"/>
    <w:rsid w:val="00AD1F8A"/>
    <w:rsid w:val="00AD3534"/>
    <w:rsid w:val="00AD5A31"/>
    <w:rsid w:val="00AD65F8"/>
    <w:rsid w:val="00AD7073"/>
    <w:rsid w:val="00AD7D86"/>
    <w:rsid w:val="00AE07B4"/>
    <w:rsid w:val="00AE0E66"/>
    <w:rsid w:val="00AE1ABB"/>
    <w:rsid w:val="00AE307D"/>
    <w:rsid w:val="00AE61D7"/>
    <w:rsid w:val="00AE6F9C"/>
    <w:rsid w:val="00AE7AA6"/>
    <w:rsid w:val="00AF0A46"/>
    <w:rsid w:val="00AF1236"/>
    <w:rsid w:val="00AF1CE8"/>
    <w:rsid w:val="00AF4128"/>
    <w:rsid w:val="00AF558D"/>
    <w:rsid w:val="00B00119"/>
    <w:rsid w:val="00B00465"/>
    <w:rsid w:val="00B01F6A"/>
    <w:rsid w:val="00B02C1E"/>
    <w:rsid w:val="00B03426"/>
    <w:rsid w:val="00B0692A"/>
    <w:rsid w:val="00B1041C"/>
    <w:rsid w:val="00B16A66"/>
    <w:rsid w:val="00B20299"/>
    <w:rsid w:val="00B20942"/>
    <w:rsid w:val="00B2177F"/>
    <w:rsid w:val="00B2181C"/>
    <w:rsid w:val="00B22DE1"/>
    <w:rsid w:val="00B233C4"/>
    <w:rsid w:val="00B24116"/>
    <w:rsid w:val="00B26B56"/>
    <w:rsid w:val="00B27AB6"/>
    <w:rsid w:val="00B3013F"/>
    <w:rsid w:val="00B30D36"/>
    <w:rsid w:val="00B30FD6"/>
    <w:rsid w:val="00B313E7"/>
    <w:rsid w:val="00B3305C"/>
    <w:rsid w:val="00B35320"/>
    <w:rsid w:val="00B35925"/>
    <w:rsid w:val="00B35A01"/>
    <w:rsid w:val="00B3632C"/>
    <w:rsid w:val="00B367CB"/>
    <w:rsid w:val="00B370E2"/>
    <w:rsid w:val="00B37900"/>
    <w:rsid w:val="00B37F8D"/>
    <w:rsid w:val="00B40B41"/>
    <w:rsid w:val="00B425C8"/>
    <w:rsid w:val="00B43A97"/>
    <w:rsid w:val="00B46C20"/>
    <w:rsid w:val="00B47601"/>
    <w:rsid w:val="00B505DB"/>
    <w:rsid w:val="00B517EB"/>
    <w:rsid w:val="00B54587"/>
    <w:rsid w:val="00B545AF"/>
    <w:rsid w:val="00B54798"/>
    <w:rsid w:val="00B564F9"/>
    <w:rsid w:val="00B56E9C"/>
    <w:rsid w:val="00B57775"/>
    <w:rsid w:val="00B57B8F"/>
    <w:rsid w:val="00B601B9"/>
    <w:rsid w:val="00B60B93"/>
    <w:rsid w:val="00B62611"/>
    <w:rsid w:val="00B67A6C"/>
    <w:rsid w:val="00B70B76"/>
    <w:rsid w:val="00B71BB1"/>
    <w:rsid w:val="00B73352"/>
    <w:rsid w:val="00B737BA"/>
    <w:rsid w:val="00B73DA0"/>
    <w:rsid w:val="00B7628A"/>
    <w:rsid w:val="00B7770E"/>
    <w:rsid w:val="00B8094B"/>
    <w:rsid w:val="00B81B76"/>
    <w:rsid w:val="00B825EB"/>
    <w:rsid w:val="00B82A43"/>
    <w:rsid w:val="00B82C3D"/>
    <w:rsid w:val="00B83F5D"/>
    <w:rsid w:val="00B84A8E"/>
    <w:rsid w:val="00B85823"/>
    <w:rsid w:val="00B85D97"/>
    <w:rsid w:val="00B86F5D"/>
    <w:rsid w:val="00B876D7"/>
    <w:rsid w:val="00B87FB0"/>
    <w:rsid w:val="00B90087"/>
    <w:rsid w:val="00B9065D"/>
    <w:rsid w:val="00B92A68"/>
    <w:rsid w:val="00B96153"/>
    <w:rsid w:val="00B96AA0"/>
    <w:rsid w:val="00B9792E"/>
    <w:rsid w:val="00BA2812"/>
    <w:rsid w:val="00BA294F"/>
    <w:rsid w:val="00BA2FE5"/>
    <w:rsid w:val="00BA4314"/>
    <w:rsid w:val="00BA457A"/>
    <w:rsid w:val="00BA466D"/>
    <w:rsid w:val="00BA4CEF"/>
    <w:rsid w:val="00BA56D3"/>
    <w:rsid w:val="00BB1DA7"/>
    <w:rsid w:val="00BB2562"/>
    <w:rsid w:val="00BB2B94"/>
    <w:rsid w:val="00BB2E9A"/>
    <w:rsid w:val="00BB361B"/>
    <w:rsid w:val="00BB44EC"/>
    <w:rsid w:val="00BB4C80"/>
    <w:rsid w:val="00BB6497"/>
    <w:rsid w:val="00BB6EEB"/>
    <w:rsid w:val="00BC122C"/>
    <w:rsid w:val="00BC4727"/>
    <w:rsid w:val="00BC4A49"/>
    <w:rsid w:val="00BD0337"/>
    <w:rsid w:val="00BD10D7"/>
    <w:rsid w:val="00BD18BB"/>
    <w:rsid w:val="00BD2360"/>
    <w:rsid w:val="00BD2399"/>
    <w:rsid w:val="00BD3D5A"/>
    <w:rsid w:val="00BD474B"/>
    <w:rsid w:val="00BD58D2"/>
    <w:rsid w:val="00BD5DD3"/>
    <w:rsid w:val="00BD7094"/>
    <w:rsid w:val="00BD718E"/>
    <w:rsid w:val="00BE0811"/>
    <w:rsid w:val="00BE096C"/>
    <w:rsid w:val="00BE3E0F"/>
    <w:rsid w:val="00BE3ECB"/>
    <w:rsid w:val="00BE4AB8"/>
    <w:rsid w:val="00BE6153"/>
    <w:rsid w:val="00BE6AA9"/>
    <w:rsid w:val="00BF0152"/>
    <w:rsid w:val="00BF0BE6"/>
    <w:rsid w:val="00BF1128"/>
    <w:rsid w:val="00BF13D7"/>
    <w:rsid w:val="00BF511F"/>
    <w:rsid w:val="00BF5D61"/>
    <w:rsid w:val="00BF629E"/>
    <w:rsid w:val="00BF7A1F"/>
    <w:rsid w:val="00BF7FBE"/>
    <w:rsid w:val="00C01521"/>
    <w:rsid w:val="00C032B0"/>
    <w:rsid w:val="00C05158"/>
    <w:rsid w:val="00C0736D"/>
    <w:rsid w:val="00C07F16"/>
    <w:rsid w:val="00C10EC6"/>
    <w:rsid w:val="00C13BE6"/>
    <w:rsid w:val="00C13F03"/>
    <w:rsid w:val="00C1474F"/>
    <w:rsid w:val="00C156CB"/>
    <w:rsid w:val="00C21D77"/>
    <w:rsid w:val="00C227DF"/>
    <w:rsid w:val="00C250E7"/>
    <w:rsid w:val="00C2770A"/>
    <w:rsid w:val="00C303D0"/>
    <w:rsid w:val="00C307C5"/>
    <w:rsid w:val="00C30C12"/>
    <w:rsid w:val="00C31267"/>
    <w:rsid w:val="00C33778"/>
    <w:rsid w:val="00C34568"/>
    <w:rsid w:val="00C349B5"/>
    <w:rsid w:val="00C34D54"/>
    <w:rsid w:val="00C34EFD"/>
    <w:rsid w:val="00C3532C"/>
    <w:rsid w:val="00C35443"/>
    <w:rsid w:val="00C35776"/>
    <w:rsid w:val="00C36E04"/>
    <w:rsid w:val="00C40AE4"/>
    <w:rsid w:val="00C43D72"/>
    <w:rsid w:val="00C4462B"/>
    <w:rsid w:val="00C46E62"/>
    <w:rsid w:val="00C52D35"/>
    <w:rsid w:val="00C5692D"/>
    <w:rsid w:val="00C579B8"/>
    <w:rsid w:val="00C60BC5"/>
    <w:rsid w:val="00C64680"/>
    <w:rsid w:val="00C64D3F"/>
    <w:rsid w:val="00C653C5"/>
    <w:rsid w:val="00C65BE4"/>
    <w:rsid w:val="00C712BD"/>
    <w:rsid w:val="00C718DF"/>
    <w:rsid w:val="00C7610D"/>
    <w:rsid w:val="00C76B38"/>
    <w:rsid w:val="00C7763A"/>
    <w:rsid w:val="00C7793E"/>
    <w:rsid w:val="00C779DA"/>
    <w:rsid w:val="00C8238E"/>
    <w:rsid w:val="00C83508"/>
    <w:rsid w:val="00C90010"/>
    <w:rsid w:val="00C91F8C"/>
    <w:rsid w:val="00C9211B"/>
    <w:rsid w:val="00C93E85"/>
    <w:rsid w:val="00C953D7"/>
    <w:rsid w:val="00C96DA3"/>
    <w:rsid w:val="00C972FF"/>
    <w:rsid w:val="00CA0543"/>
    <w:rsid w:val="00CA078E"/>
    <w:rsid w:val="00CA7403"/>
    <w:rsid w:val="00CA7DE9"/>
    <w:rsid w:val="00CB0186"/>
    <w:rsid w:val="00CB0439"/>
    <w:rsid w:val="00CB1774"/>
    <w:rsid w:val="00CB2E83"/>
    <w:rsid w:val="00CB38CB"/>
    <w:rsid w:val="00CB40C2"/>
    <w:rsid w:val="00CB57B2"/>
    <w:rsid w:val="00CB7A67"/>
    <w:rsid w:val="00CB7F78"/>
    <w:rsid w:val="00CC1D90"/>
    <w:rsid w:val="00CC2124"/>
    <w:rsid w:val="00CC4F5B"/>
    <w:rsid w:val="00CD06CB"/>
    <w:rsid w:val="00CD0EEE"/>
    <w:rsid w:val="00CD414E"/>
    <w:rsid w:val="00CD5D17"/>
    <w:rsid w:val="00CD5DB6"/>
    <w:rsid w:val="00CE1998"/>
    <w:rsid w:val="00CE1D23"/>
    <w:rsid w:val="00CE2183"/>
    <w:rsid w:val="00CE2642"/>
    <w:rsid w:val="00CE5584"/>
    <w:rsid w:val="00CE5EEB"/>
    <w:rsid w:val="00CE6F8B"/>
    <w:rsid w:val="00CE6FFF"/>
    <w:rsid w:val="00CE7507"/>
    <w:rsid w:val="00CF0B44"/>
    <w:rsid w:val="00CF6676"/>
    <w:rsid w:val="00D00FA9"/>
    <w:rsid w:val="00D077E0"/>
    <w:rsid w:val="00D07C80"/>
    <w:rsid w:val="00D11019"/>
    <w:rsid w:val="00D13BB6"/>
    <w:rsid w:val="00D15614"/>
    <w:rsid w:val="00D170E3"/>
    <w:rsid w:val="00D2273D"/>
    <w:rsid w:val="00D2522D"/>
    <w:rsid w:val="00D3003B"/>
    <w:rsid w:val="00D305C2"/>
    <w:rsid w:val="00D318C8"/>
    <w:rsid w:val="00D31AE6"/>
    <w:rsid w:val="00D31BA8"/>
    <w:rsid w:val="00D32FF4"/>
    <w:rsid w:val="00D3462D"/>
    <w:rsid w:val="00D35615"/>
    <w:rsid w:val="00D35DD9"/>
    <w:rsid w:val="00D373F8"/>
    <w:rsid w:val="00D3770F"/>
    <w:rsid w:val="00D40320"/>
    <w:rsid w:val="00D412B9"/>
    <w:rsid w:val="00D415F7"/>
    <w:rsid w:val="00D42D61"/>
    <w:rsid w:val="00D43946"/>
    <w:rsid w:val="00D43D58"/>
    <w:rsid w:val="00D442A0"/>
    <w:rsid w:val="00D45E79"/>
    <w:rsid w:val="00D47105"/>
    <w:rsid w:val="00D51A2F"/>
    <w:rsid w:val="00D53B88"/>
    <w:rsid w:val="00D541D9"/>
    <w:rsid w:val="00D550FF"/>
    <w:rsid w:val="00D569CA"/>
    <w:rsid w:val="00D57CBD"/>
    <w:rsid w:val="00D604D2"/>
    <w:rsid w:val="00D6205E"/>
    <w:rsid w:val="00D64108"/>
    <w:rsid w:val="00D67B99"/>
    <w:rsid w:val="00D67DF6"/>
    <w:rsid w:val="00D73A0D"/>
    <w:rsid w:val="00D740C3"/>
    <w:rsid w:val="00D74339"/>
    <w:rsid w:val="00D75F57"/>
    <w:rsid w:val="00D76142"/>
    <w:rsid w:val="00D76A79"/>
    <w:rsid w:val="00D815D1"/>
    <w:rsid w:val="00D849F3"/>
    <w:rsid w:val="00D85250"/>
    <w:rsid w:val="00D8587A"/>
    <w:rsid w:val="00D85C37"/>
    <w:rsid w:val="00D91259"/>
    <w:rsid w:val="00D91F19"/>
    <w:rsid w:val="00D92791"/>
    <w:rsid w:val="00D92FB7"/>
    <w:rsid w:val="00D95EDD"/>
    <w:rsid w:val="00D971E0"/>
    <w:rsid w:val="00DA0BD9"/>
    <w:rsid w:val="00DA0C61"/>
    <w:rsid w:val="00DA1AFE"/>
    <w:rsid w:val="00DA2422"/>
    <w:rsid w:val="00DA2630"/>
    <w:rsid w:val="00DA3C1F"/>
    <w:rsid w:val="00DA47A9"/>
    <w:rsid w:val="00DA5916"/>
    <w:rsid w:val="00DA5BE4"/>
    <w:rsid w:val="00DA633E"/>
    <w:rsid w:val="00DB1313"/>
    <w:rsid w:val="00DB187A"/>
    <w:rsid w:val="00DB28DB"/>
    <w:rsid w:val="00DB4EC5"/>
    <w:rsid w:val="00DB51F1"/>
    <w:rsid w:val="00DB7031"/>
    <w:rsid w:val="00DB7E9B"/>
    <w:rsid w:val="00DB7F5A"/>
    <w:rsid w:val="00DC07F1"/>
    <w:rsid w:val="00DC0AD8"/>
    <w:rsid w:val="00DC1300"/>
    <w:rsid w:val="00DC1EB7"/>
    <w:rsid w:val="00DC2EBF"/>
    <w:rsid w:val="00DC4A3E"/>
    <w:rsid w:val="00DC7BC2"/>
    <w:rsid w:val="00DD492D"/>
    <w:rsid w:val="00DD65A9"/>
    <w:rsid w:val="00DD7E5F"/>
    <w:rsid w:val="00DE019C"/>
    <w:rsid w:val="00DE2264"/>
    <w:rsid w:val="00DE2EB4"/>
    <w:rsid w:val="00DE7315"/>
    <w:rsid w:val="00DF0665"/>
    <w:rsid w:val="00DF2EA1"/>
    <w:rsid w:val="00DF3465"/>
    <w:rsid w:val="00DF4F73"/>
    <w:rsid w:val="00DF5220"/>
    <w:rsid w:val="00DF5A83"/>
    <w:rsid w:val="00DF60FE"/>
    <w:rsid w:val="00DF6DB8"/>
    <w:rsid w:val="00E00644"/>
    <w:rsid w:val="00E021E8"/>
    <w:rsid w:val="00E06C00"/>
    <w:rsid w:val="00E07ED2"/>
    <w:rsid w:val="00E10703"/>
    <w:rsid w:val="00E11812"/>
    <w:rsid w:val="00E12606"/>
    <w:rsid w:val="00E14149"/>
    <w:rsid w:val="00E161FC"/>
    <w:rsid w:val="00E17E92"/>
    <w:rsid w:val="00E2348F"/>
    <w:rsid w:val="00E235B8"/>
    <w:rsid w:val="00E258E8"/>
    <w:rsid w:val="00E26A09"/>
    <w:rsid w:val="00E3101A"/>
    <w:rsid w:val="00E37EE0"/>
    <w:rsid w:val="00E37FB7"/>
    <w:rsid w:val="00E40109"/>
    <w:rsid w:val="00E42642"/>
    <w:rsid w:val="00E42B3A"/>
    <w:rsid w:val="00E42C2C"/>
    <w:rsid w:val="00E445D7"/>
    <w:rsid w:val="00E51E8E"/>
    <w:rsid w:val="00E52894"/>
    <w:rsid w:val="00E5563E"/>
    <w:rsid w:val="00E56E84"/>
    <w:rsid w:val="00E62CCC"/>
    <w:rsid w:val="00E66A3E"/>
    <w:rsid w:val="00E67010"/>
    <w:rsid w:val="00E6791F"/>
    <w:rsid w:val="00E70A58"/>
    <w:rsid w:val="00E713D7"/>
    <w:rsid w:val="00E720B7"/>
    <w:rsid w:val="00E72603"/>
    <w:rsid w:val="00E7309B"/>
    <w:rsid w:val="00E73CB5"/>
    <w:rsid w:val="00E74D26"/>
    <w:rsid w:val="00E75084"/>
    <w:rsid w:val="00E751FC"/>
    <w:rsid w:val="00E762B3"/>
    <w:rsid w:val="00E76F57"/>
    <w:rsid w:val="00E7729E"/>
    <w:rsid w:val="00E82765"/>
    <w:rsid w:val="00E84DC7"/>
    <w:rsid w:val="00E84E0B"/>
    <w:rsid w:val="00E855A5"/>
    <w:rsid w:val="00E868BC"/>
    <w:rsid w:val="00E91039"/>
    <w:rsid w:val="00E928A1"/>
    <w:rsid w:val="00E94646"/>
    <w:rsid w:val="00E9614D"/>
    <w:rsid w:val="00E97551"/>
    <w:rsid w:val="00E97C67"/>
    <w:rsid w:val="00EA12F8"/>
    <w:rsid w:val="00EA3225"/>
    <w:rsid w:val="00EA37D7"/>
    <w:rsid w:val="00EA491B"/>
    <w:rsid w:val="00EB28FC"/>
    <w:rsid w:val="00EB2D82"/>
    <w:rsid w:val="00EB3E82"/>
    <w:rsid w:val="00EB4B45"/>
    <w:rsid w:val="00EB4D21"/>
    <w:rsid w:val="00EB5470"/>
    <w:rsid w:val="00EB5D76"/>
    <w:rsid w:val="00EB69C2"/>
    <w:rsid w:val="00EC0547"/>
    <w:rsid w:val="00EC25C8"/>
    <w:rsid w:val="00EC2FA6"/>
    <w:rsid w:val="00EC3871"/>
    <w:rsid w:val="00EC4A43"/>
    <w:rsid w:val="00EC5859"/>
    <w:rsid w:val="00EC629C"/>
    <w:rsid w:val="00EC62F4"/>
    <w:rsid w:val="00EC7060"/>
    <w:rsid w:val="00EC7433"/>
    <w:rsid w:val="00ED0826"/>
    <w:rsid w:val="00ED08E6"/>
    <w:rsid w:val="00ED1D02"/>
    <w:rsid w:val="00ED1E19"/>
    <w:rsid w:val="00ED47FC"/>
    <w:rsid w:val="00ED7223"/>
    <w:rsid w:val="00EE022D"/>
    <w:rsid w:val="00EE4808"/>
    <w:rsid w:val="00EE4AC8"/>
    <w:rsid w:val="00EE6859"/>
    <w:rsid w:val="00EE70A4"/>
    <w:rsid w:val="00EF14B4"/>
    <w:rsid w:val="00EF32C3"/>
    <w:rsid w:val="00F0117B"/>
    <w:rsid w:val="00F03ADC"/>
    <w:rsid w:val="00F04FC4"/>
    <w:rsid w:val="00F107B8"/>
    <w:rsid w:val="00F10B11"/>
    <w:rsid w:val="00F121AF"/>
    <w:rsid w:val="00F136E2"/>
    <w:rsid w:val="00F149C9"/>
    <w:rsid w:val="00F16BA6"/>
    <w:rsid w:val="00F17067"/>
    <w:rsid w:val="00F202FA"/>
    <w:rsid w:val="00F2281D"/>
    <w:rsid w:val="00F22D1F"/>
    <w:rsid w:val="00F24E8D"/>
    <w:rsid w:val="00F25CDF"/>
    <w:rsid w:val="00F260A8"/>
    <w:rsid w:val="00F26346"/>
    <w:rsid w:val="00F26927"/>
    <w:rsid w:val="00F27BB1"/>
    <w:rsid w:val="00F32B07"/>
    <w:rsid w:val="00F33550"/>
    <w:rsid w:val="00F349A4"/>
    <w:rsid w:val="00F35190"/>
    <w:rsid w:val="00F37FA6"/>
    <w:rsid w:val="00F37FCA"/>
    <w:rsid w:val="00F428A1"/>
    <w:rsid w:val="00F4450B"/>
    <w:rsid w:val="00F53D8F"/>
    <w:rsid w:val="00F60CAB"/>
    <w:rsid w:val="00F618C8"/>
    <w:rsid w:val="00F6257F"/>
    <w:rsid w:val="00F634C5"/>
    <w:rsid w:val="00F63782"/>
    <w:rsid w:val="00F6652C"/>
    <w:rsid w:val="00F66F2F"/>
    <w:rsid w:val="00F67E19"/>
    <w:rsid w:val="00F70AED"/>
    <w:rsid w:val="00F716BB"/>
    <w:rsid w:val="00F72120"/>
    <w:rsid w:val="00F75526"/>
    <w:rsid w:val="00F81A46"/>
    <w:rsid w:val="00F82F26"/>
    <w:rsid w:val="00F846E2"/>
    <w:rsid w:val="00F85CBE"/>
    <w:rsid w:val="00F8607C"/>
    <w:rsid w:val="00F86B0C"/>
    <w:rsid w:val="00F87E55"/>
    <w:rsid w:val="00F95DDB"/>
    <w:rsid w:val="00FA0145"/>
    <w:rsid w:val="00FA2542"/>
    <w:rsid w:val="00FA2686"/>
    <w:rsid w:val="00FA30E7"/>
    <w:rsid w:val="00FA31C5"/>
    <w:rsid w:val="00FA36E5"/>
    <w:rsid w:val="00FA5AFD"/>
    <w:rsid w:val="00FB0845"/>
    <w:rsid w:val="00FB08E7"/>
    <w:rsid w:val="00FB0EED"/>
    <w:rsid w:val="00FB1297"/>
    <w:rsid w:val="00FB2768"/>
    <w:rsid w:val="00FB278F"/>
    <w:rsid w:val="00FB2C79"/>
    <w:rsid w:val="00FB416F"/>
    <w:rsid w:val="00FB5FC0"/>
    <w:rsid w:val="00FB7524"/>
    <w:rsid w:val="00FB7D14"/>
    <w:rsid w:val="00FB7E02"/>
    <w:rsid w:val="00FC16CF"/>
    <w:rsid w:val="00FC241A"/>
    <w:rsid w:val="00FC42CB"/>
    <w:rsid w:val="00FC4B9B"/>
    <w:rsid w:val="00FC6297"/>
    <w:rsid w:val="00FD199B"/>
    <w:rsid w:val="00FD2F16"/>
    <w:rsid w:val="00FD326D"/>
    <w:rsid w:val="00FD32E6"/>
    <w:rsid w:val="00FD4E24"/>
    <w:rsid w:val="00FD62B7"/>
    <w:rsid w:val="00FE072E"/>
    <w:rsid w:val="00FE09A6"/>
    <w:rsid w:val="00FE2169"/>
    <w:rsid w:val="00FE329B"/>
    <w:rsid w:val="00FE461D"/>
    <w:rsid w:val="00FE54B1"/>
    <w:rsid w:val="00FE70B2"/>
    <w:rsid w:val="00FE7280"/>
    <w:rsid w:val="00FF079B"/>
    <w:rsid w:val="00FF13F1"/>
    <w:rsid w:val="00FF1F97"/>
    <w:rsid w:val="00FF3138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C37AC"/>
  <w15:docId w15:val="{EC56F812-8D04-4DD1-B44B-A9643A08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styleId="Nerykuspabraukimas">
    <w:name w:val="Subtle Emphasis"/>
    <w:basedOn w:val="Numatytasispastraiposriftas"/>
    <w:uiPriority w:val="19"/>
    <w:qFormat/>
    <w:rsid w:val="00104916"/>
    <w:rPr>
      <w:i/>
      <w:iCs/>
      <w:color w:val="404040" w:themeColor="text1" w:themeTint="BF"/>
    </w:rPr>
  </w:style>
  <w:style w:type="paragraph" w:styleId="Pataisymai">
    <w:name w:val="Revision"/>
    <w:hidden/>
    <w:uiPriority w:val="99"/>
    <w:semiHidden/>
    <w:rsid w:val="00BB2E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Editions/TAR.F67E5EE4188C?faces-redirect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1e5a9570912211ea9515f752ff221ec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1e5a9570912211ea9515f752ff221ec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C0CE-55B4-4F64-8132-A5C035FD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10820</Words>
  <Characters>6168</Characters>
  <Application>Microsoft Office Word</Application>
  <DocSecurity>0</DocSecurity>
  <Lines>51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Aušra</cp:lastModifiedBy>
  <cp:revision>8</cp:revision>
  <cp:lastPrinted>2018-02-22T14:21:00Z</cp:lastPrinted>
  <dcterms:created xsi:type="dcterms:W3CDTF">2021-09-15T10:02:00Z</dcterms:created>
  <dcterms:modified xsi:type="dcterms:W3CDTF">2021-09-16T06:42:00Z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-1514524377</vt:i4>
  </property>
  <property fmtid="{D5CDD505-2E9C-101B-9397-08002B2CF9AE}" pid="4" name="_EmailSubject">
    <vt:lpwstr>Dėl modulių, susijusių su kėlimo įrenginiais</vt:lpwstr>
  </property>
  <property fmtid="{D5CDD505-2E9C-101B-9397-08002B2CF9AE}" pid="5" name="_AuthorEmail">
    <vt:lpwstr>Algirdas.Ambrazevicius@socmin.lt</vt:lpwstr>
  </property>
  <property fmtid="{D5CDD505-2E9C-101B-9397-08002B2CF9AE}" pid="6" name="_AuthorEmailDisplayName">
    <vt:lpwstr>Algirdas Ambrazevičius</vt:lpwstr>
  </property>
  <property fmtid="{D5CDD505-2E9C-101B-9397-08002B2CF9AE}" pid="7" name="_ReviewingToolsShownOnce">
    <vt:lpwstr/>
  </property>
</Properties>
</file>