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7373A" w14:textId="77777777" w:rsidR="00F32711" w:rsidRDefault="00F32711" w:rsidP="00162BAF">
      <w:pPr>
        <w:widowControl w:val="0"/>
        <w:jc w:val="center"/>
        <w:rPr>
          <w:b/>
          <w:sz w:val="28"/>
          <w:szCs w:val="28"/>
        </w:rPr>
      </w:pPr>
      <w:r>
        <w:rPr>
          <w:b/>
          <w:sz w:val="28"/>
          <w:szCs w:val="28"/>
        </w:rPr>
        <w:t>Šaltkalvio modulinė profesinio mokymo programa, valstybinis kodas T32071503</w:t>
      </w:r>
    </w:p>
    <w:p w14:paraId="232AA87A" w14:textId="77777777" w:rsidR="00F32711" w:rsidRPr="00866F1B" w:rsidRDefault="00F32711" w:rsidP="00162BAF">
      <w:pPr>
        <w:widowControl w:val="0"/>
      </w:pPr>
    </w:p>
    <w:p w14:paraId="3B4F625F" w14:textId="77777777" w:rsidR="00CF7F54" w:rsidRDefault="00D64108" w:rsidP="00162BAF">
      <w:pPr>
        <w:widowControl w:val="0"/>
        <w:rPr>
          <w:b/>
        </w:rPr>
      </w:pPr>
      <w:r>
        <w:rPr>
          <w:b/>
        </w:rPr>
        <w:t xml:space="preserve">Modulio pavadinimas </w:t>
      </w:r>
      <w:r w:rsidR="001C6291">
        <w:rPr>
          <w:b/>
        </w:rPr>
        <w:t>– „Kėlimo įrengini</w:t>
      </w:r>
      <w:r>
        <w:rPr>
          <w:b/>
        </w:rPr>
        <w:t xml:space="preserve">ų </w:t>
      </w:r>
      <w:r w:rsidR="004C389B">
        <w:rPr>
          <w:b/>
        </w:rPr>
        <w:t>priežiūra ir montavimas</w:t>
      </w:r>
      <w:r w:rsidR="00C579B8" w:rsidRPr="0023219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1353A1" w:rsidRPr="00232195" w14:paraId="0439CF6D" w14:textId="77777777" w:rsidTr="00162BAF">
        <w:trPr>
          <w:trHeight w:val="57"/>
          <w:jc w:val="center"/>
        </w:trPr>
        <w:tc>
          <w:tcPr>
            <w:tcW w:w="969" w:type="pct"/>
          </w:tcPr>
          <w:p w14:paraId="3EA6849F" w14:textId="7792F91B" w:rsidR="00890C8C" w:rsidRPr="00232195" w:rsidRDefault="00890C8C" w:rsidP="00162BAF">
            <w:pPr>
              <w:pStyle w:val="Betarp"/>
              <w:widowControl w:val="0"/>
            </w:pPr>
            <w:r w:rsidRPr="00232195">
              <w:t>Valstybinis kodas</w:t>
            </w:r>
          </w:p>
        </w:tc>
        <w:tc>
          <w:tcPr>
            <w:tcW w:w="4031" w:type="pct"/>
            <w:gridSpan w:val="2"/>
          </w:tcPr>
          <w:p w14:paraId="153A9A30" w14:textId="29EA838F" w:rsidR="00890C8C" w:rsidRPr="00232195" w:rsidRDefault="00235B04" w:rsidP="00162BAF">
            <w:pPr>
              <w:pStyle w:val="Betarp"/>
              <w:widowControl w:val="0"/>
            </w:pPr>
            <w:r w:rsidRPr="00235B04">
              <w:t>307151551</w:t>
            </w:r>
          </w:p>
        </w:tc>
      </w:tr>
      <w:tr w:rsidR="001353A1" w:rsidRPr="00232195" w14:paraId="6C43E9E4" w14:textId="77777777" w:rsidTr="00162BAF">
        <w:trPr>
          <w:trHeight w:val="57"/>
          <w:jc w:val="center"/>
        </w:trPr>
        <w:tc>
          <w:tcPr>
            <w:tcW w:w="969" w:type="pct"/>
          </w:tcPr>
          <w:p w14:paraId="38D72D9D" w14:textId="77777777" w:rsidR="00E7309B" w:rsidRPr="00232195" w:rsidRDefault="00E7309B" w:rsidP="00162BAF">
            <w:pPr>
              <w:pStyle w:val="Betarp"/>
              <w:widowControl w:val="0"/>
            </w:pPr>
            <w:r w:rsidRPr="00232195">
              <w:t>Modulio</w:t>
            </w:r>
            <w:r w:rsidR="006402C2" w:rsidRPr="00232195">
              <w:t xml:space="preserve"> LTKS</w:t>
            </w:r>
            <w:r w:rsidRPr="00232195">
              <w:t xml:space="preserve"> lygis</w:t>
            </w:r>
          </w:p>
        </w:tc>
        <w:tc>
          <w:tcPr>
            <w:tcW w:w="4031" w:type="pct"/>
            <w:gridSpan w:val="2"/>
          </w:tcPr>
          <w:p w14:paraId="31FDAF89" w14:textId="77777777" w:rsidR="00E7309B" w:rsidRPr="00232195" w:rsidRDefault="00EE022D" w:rsidP="00162BAF">
            <w:pPr>
              <w:pStyle w:val="Betarp"/>
              <w:widowControl w:val="0"/>
            </w:pPr>
            <w:r>
              <w:t>I</w:t>
            </w:r>
            <w:r w:rsidR="00417F8D">
              <w:t>II</w:t>
            </w:r>
          </w:p>
        </w:tc>
      </w:tr>
      <w:tr w:rsidR="00CA7F8C" w:rsidRPr="00CA7F8C" w14:paraId="1F90F586" w14:textId="77777777" w:rsidTr="00162BAF">
        <w:trPr>
          <w:trHeight w:val="57"/>
          <w:jc w:val="center"/>
        </w:trPr>
        <w:tc>
          <w:tcPr>
            <w:tcW w:w="969" w:type="pct"/>
          </w:tcPr>
          <w:p w14:paraId="0470C8D7" w14:textId="77777777" w:rsidR="00890C8C" w:rsidRPr="00CA7F8C" w:rsidRDefault="00890C8C" w:rsidP="00162BAF">
            <w:pPr>
              <w:pStyle w:val="Betarp"/>
              <w:widowControl w:val="0"/>
            </w:pPr>
            <w:r w:rsidRPr="00CA7F8C">
              <w:t xml:space="preserve">Apimtis </w:t>
            </w:r>
            <w:r w:rsidR="00592AFC" w:rsidRPr="00CA7F8C">
              <w:t xml:space="preserve">mokymosi </w:t>
            </w:r>
            <w:r w:rsidRPr="00CA7F8C">
              <w:t>kreditais</w:t>
            </w:r>
          </w:p>
        </w:tc>
        <w:tc>
          <w:tcPr>
            <w:tcW w:w="4031" w:type="pct"/>
            <w:gridSpan w:val="2"/>
          </w:tcPr>
          <w:p w14:paraId="75D5A111" w14:textId="041EAA11" w:rsidR="00890C8C" w:rsidRPr="00CA7F8C" w:rsidRDefault="00DB7CC2" w:rsidP="00DB7CC2">
            <w:pPr>
              <w:pStyle w:val="Betarp"/>
              <w:widowControl w:val="0"/>
            </w:pPr>
            <w:r>
              <w:t>7</w:t>
            </w:r>
            <w:bookmarkStart w:id="0" w:name="_GoBack"/>
            <w:bookmarkEnd w:id="0"/>
          </w:p>
        </w:tc>
      </w:tr>
      <w:tr w:rsidR="00CA7F8C" w:rsidRPr="00CA7F8C" w14:paraId="7CD7008A" w14:textId="77777777" w:rsidTr="00162BAF">
        <w:trPr>
          <w:trHeight w:val="57"/>
          <w:jc w:val="center"/>
        </w:trPr>
        <w:tc>
          <w:tcPr>
            <w:tcW w:w="969" w:type="pct"/>
          </w:tcPr>
          <w:p w14:paraId="1727E256" w14:textId="77777777" w:rsidR="008E694F" w:rsidRPr="00CA7F8C" w:rsidRDefault="008E694F" w:rsidP="00162BAF">
            <w:pPr>
              <w:pStyle w:val="Betarp"/>
              <w:widowControl w:val="0"/>
            </w:pPr>
            <w:r w:rsidRPr="00CA7F8C">
              <w:t>Asmens pasirengimo mokytis modulyje reikalavimai (jei taikoma)</w:t>
            </w:r>
          </w:p>
        </w:tc>
        <w:tc>
          <w:tcPr>
            <w:tcW w:w="4031" w:type="pct"/>
            <w:gridSpan w:val="2"/>
          </w:tcPr>
          <w:p w14:paraId="7022A9BF" w14:textId="6CD1F229" w:rsidR="00A8669A" w:rsidRPr="00603B06" w:rsidRDefault="00F32711" w:rsidP="00162BAF">
            <w:pPr>
              <w:pStyle w:val="Betarp"/>
              <w:widowControl w:val="0"/>
            </w:pPr>
            <w:r w:rsidRPr="00603B06">
              <w:t>Šaltkalvio (LTKS III) ar jai prilyginta kvalifikacija</w:t>
            </w:r>
          </w:p>
        </w:tc>
      </w:tr>
      <w:tr w:rsidR="001353A1" w:rsidRPr="00232195" w14:paraId="20BD1B25" w14:textId="77777777" w:rsidTr="00162BAF">
        <w:trPr>
          <w:trHeight w:val="57"/>
          <w:jc w:val="center"/>
        </w:trPr>
        <w:tc>
          <w:tcPr>
            <w:tcW w:w="969" w:type="pct"/>
            <w:shd w:val="clear" w:color="auto" w:fill="F2F2F2"/>
          </w:tcPr>
          <w:p w14:paraId="5F3CAD96" w14:textId="77777777" w:rsidR="00890C8C" w:rsidRPr="00232195" w:rsidRDefault="00890C8C" w:rsidP="00162BAF">
            <w:pPr>
              <w:pStyle w:val="Betarp"/>
              <w:widowControl w:val="0"/>
              <w:rPr>
                <w:bCs/>
                <w:iCs/>
              </w:rPr>
            </w:pPr>
            <w:bookmarkStart w:id="1" w:name="_Hlk59055808"/>
            <w:r w:rsidRPr="00232195">
              <w:t>Kompetencijos</w:t>
            </w:r>
          </w:p>
        </w:tc>
        <w:tc>
          <w:tcPr>
            <w:tcW w:w="1068" w:type="pct"/>
            <w:shd w:val="clear" w:color="auto" w:fill="F2F2F2"/>
          </w:tcPr>
          <w:p w14:paraId="35DC2C48" w14:textId="77777777" w:rsidR="00890C8C" w:rsidRPr="00232195" w:rsidRDefault="00890C8C" w:rsidP="00162BAF">
            <w:pPr>
              <w:pStyle w:val="Betarp"/>
              <w:widowControl w:val="0"/>
              <w:rPr>
                <w:bCs/>
                <w:iCs/>
              </w:rPr>
            </w:pPr>
            <w:r w:rsidRPr="00232195">
              <w:rPr>
                <w:bCs/>
                <w:iCs/>
              </w:rPr>
              <w:t>Mokymosi rezultatai</w:t>
            </w:r>
          </w:p>
        </w:tc>
        <w:tc>
          <w:tcPr>
            <w:tcW w:w="2963" w:type="pct"/>
            <w:shd w:val="clear" w:color="auto" w:fill="F2F2F2"/>
          </w:tcPr>
          <w:p w14:paraId="5A9BA95C" w14:textId="77777777" w:rsidR="00890C8C" w:rsidRPr="00232195" w:rsidRDefault="00890C8C" w:rsidP="00162BAF">
            <w:pPr>
              <w:pStyle w:val="Betarp"/>
              <w:widowControl w:val="0"/>
              <w:rPr>
                <w:bCs/>
                <w:iCs/>
              </w:rPr>
            </w:pPr>
            <w:r w:rsidRPr="00232195">
              <w:rPr>
                <w:bCs/>
                <w:iCs/>
              </w:rPr>
              <w:t>Rekomenduojamas turinys mokymosi rezultatams pasiekti</w:t>
            </w:r>
          </w:p>
        </w:tc>
      </w:tr>
      <w:tr w:rsidR="00C43F47" w:rsidRPr="00232195" w14:paraId="4C3B6DB6" w14:textId="77777777" w:rsidTr="00162BAF">
        <w:trPr>
          <w:trHeight w:val="57"/>
          <w:jc w:val="center"/>
        </w:trPr>
        <w:tc>
          <w:tcPr>
            <w:tcW w:w="969" w:type="pct"/>
            <w:vMerge w:val="restart"/>
          </w:tcPr>
          <w:p w14:paraId="11C7236D" w14:textId="25D9B1DD" w:rsidR="00C43F47" w:rsidRPr="00232195" w:rsidRDefault="00C43F47" w:rsidP="00162BAF">
            <w:pPr>
              <w:pStyle w:val="Betarp"/>
              <w:widowControl w:val="0"/>
            </w:pPr>
            <w:r>
              <w:t>1</w:t>
            </w:r>
            <w:r w:rsidRPr="00232195">
              <w:t>.</w:t>
            </w:r>
            <w:r>
              <w:t xml:space="preserve"> Atlikti </w:t>
            </w:r>
            <w:r w:rsidR="00B349A8">
              <w:t xml:space="preserve">nuolatinę </w:t>
            </w:r>
            <w:r>
              <w:t>kėlimo įrenginių priežiūrą.</w:t>
            </w:r>
          </w:p>
        </w:tc>
        <w:tc>
          <w:tcPr>
            <w:tcW w:w="1068" w:type="pct"/>
          </w:tcPr>
          <w:p w14:paraId="1FA6BCEE" w14:textId="50B25409" w:rsidR="00C43F47" w:rsidRPr="00DC5D4A" w:rsidRDefault="00C43F47" w:rsidP="00162BAF">
            <w:pPr>
              <w:pStyle w:val="Betarp"/>
              <w:widowControl w:val="0"/>
            </w:pPr>
            <w:r w:rsidRPr="00DC5D4A">
              <w:t>1.1. Išmanyti kėlimo įrenginių konstrukciją, veikimo principą, kranų saugos įtaisus, įvertinti kėlimo įrenginių ir jų įrangos techninę būklę.</w:t>
            </w:r>
          </w:p>
        </w:tc>
        <w:tc>
          <w:tcPr>
            <w:tcW w:w="2963" w:type="pct"/>
          </w:tcPr>
          <w:p w14:paraId="644EB5AF" w14:textId="77777777" w:rsidR="00C43F47" w:rsidRPr="00DC5D4A" w:rsidRDefault="00C43F47" w:rsidP="00162BAF">
            <w:pPr>
              <w:pStyle w:val="Betarp"/>
              <w:widowControl w:val="0"/>
              <w:rPr>
                <w:b/>
                <w:i/>
              </w:rPr>
            </w:pPr>
            <w:r w:rsidRPr="00DC5D4A">
              <w:rPr>
                <w:b/>
              </w:rPr>
              <w:t>Tema.</w:t>
            </w:r>
            <w:r w:rsidRPr="00DC5D4A">
              <w:t xml:space="preserve"> </w:t>
            </w:r>
            <w:r w:rsidRPr="00DC5D4A">
              <w:rPr>
                <w:b/>
                <w:i/>
              </w:rPr>
              <w:t>Bendros žinios apie kėlimo įrenginius</w:t>
            </w:r>
          </w:p>
          <w:p w14:paraId="410BFF16" w14:textId="77777777" w:rsidR="00CF7F54" w:rsidRDefault="00C43F47" w:rsidP="00162BAF">
            <w:pPr>
              <w:pStyle w:val="Betarp"/>
              <w:widowControl w:val="0"/>
              <w:numPr>
                <w:ilvl w:val="0"/>
                <w:numId w:val="1"/>
              </w:numPr>
              <w:ind w:left="0" w:firstLine="0"/>
            </w:pPr>
            <w:r w:rsidRPr="00DC5D4A">
              <w:t>Kėlimo įrenginių priežiūrą ir naudojimą reglamentuojantys norminiai aktai ir dokumentai.</w:t>
            </w:r>
          </w:p>
          <w:p w14:paraId="052D99EF" w14:textId="77777777" w:rsidR="00CF7F54" w:rsidRDefault="00C43F47" w:rsidP="00162BAF">
            <w:pPr>
              <w:pStyle w:val="Betarp"/>
              <w:widowControl w:val="0"/>
              <w:numPr>
                <w:ilvl w:val="0"/>
                <w:numId w:val="1"/>
              </w:numPr>
              <w:ind w:left="0" w:firstLine="0"/>
            </w:pPr>
            <w:r w:rsidRPr="00DC5D4A">
              <w:t>Kėlimo įrenginių tipai, jų klasifikavimas, indeksų žymėjimas.</w:t>
            </w:r>
          </w:p>
          <w:p w14:paraId="482EBB4B" w14:textId="0445CF47" w:rsidR="00C43F47" w:rsidRPr="00DC5D4A" w:rsidRDefault="00C43F47" w:rsidP="00162BAF">
            <w:pPr>
              <w:pStyle w:val="Betarp"/>
              <w:widowControl w:val="0"/>
              <w:numPr>
                <w:ilvl w:val="0"/>
                <w:numId w:val="1"/>
              </w:numPr>
              <w:ind w:left="0" w:firstLine="0"/>
            </w:pPr>
            <w:r w:rsidRPr="00DC5D4A">
              <w:t>Strėliniai, tiltinio, kabelinio tipo kranai, jų sandara. Kėlimo įrenginių techniniai parametrai.</w:t>
            </w:r>
          </w:p>
          <w:p w14:paraId="43D4148C" w14:textId="77777777" w:rsidR="00C43F47" w:rsidRPr="00DC5D4A" w:rsidRDefault="00C43F47" w:rsidP="00162BAF">
            <w:pPr>
              <w:pStyle w:val="Betarp"/>
              <w:widowControl w:val="0"/>
              <w:numPr>
                <w:ilvl w:val="0"/>
                <w:numId w:val="1"/>
              </w:numPr>
              <w:ind w:left="0" w:firstLine="0"/>
            </w:pPr>
            <w:r w:rsidRPr="00DC5D4A">
              <w:t>Kabamųjų ir pastatomųjų platforminių įrenginių</w:t>
            </w:r>
            <w:r w:rsidRPr="00DC5D4A">
              <w:rPr>
                <w:bCs/>
                <w:spacing w:val="3"/>
              </w:rPr>
              <w:t>, statybinių keltuvų</w:t>
            </w:r>
            <w:r w:rsidRPr="00DC5D4A">
              <w:t xml:space="preserve"> konstrukcija, konstrukciniai elementai, mechanizmai ir techninės charakteristikos</w:t>
            </w:r>
          </w:p>
          <w:p w14:paraId="3A2512B4" w14:textId="77777777" w:rsidR="00C43F47" w:rsidRPr="00DC5D4A" w:rsidRDefault="00C43F47" w:rsidP="00162BAF">
            <w:pPr>
              <w:pStyle w:val="Betarp"/>
              <w:widowControl w:val="0"/>
              <w:numPr>
                <w:ilvl w:val="0"/>
                <w:numId w:val="1"/>
              </w:numPr>
              <w:ind w:left="0" w:firstLine="0"/>
            </w:pPr>
            <w:r w:rsidRPr="00DC5D4A">
              <w:t>Savaeigiai strėliniai kranai, savaeigės mobiliosios darbinės kėlimo platformos, jų sandara. Kėlimo įrenginių pavaros elementai. Skrysčiai, jų paskirtis, sandara ir veikimo principas</w:t>
            </w:r>
          </w:p>
          <w:p w14:paraId="0FA28134" w14:textId="77777777" w:rsidR="00CF7F54" w:rsidRDefault="00C43F47" w:rsidP="00162BAF">
            <w:pPr>
              <w:pStyle w:val="Betarp"/>
              <w:widowControl w:val="0"/>
              <w:numPr>
                <w:ilvl w:val="0"/>
                <w:numId w:val="1"/>
              </w:numPr>
              <w:ind w:left="0" w:firstLine="0"/>
            </w:pPr>
            <w:r w:rsidRPr="00DC5D4A">
              <w:t>Kėlimo įrenginių saugos įtaisai, jų paskirtis, įrengimas, veikimas.</w:t>
            </w:r>
          </w:p>
          <w:p w14:paraId="7993C826" w14:textId="77777777" w:rsidR="00CF7F54" w:rsidRDefault="00C43F47" w:rsidP="00162BAF">
            <w:pPr>
              <w:pStyle w:val="Betarp"/>
              <w:widowControl w:val="0"/>
              <w:numPr>
                <w:ilvl w:val="0"/>
                <w:numId w:val="1"/>
              </w:numPr>
              <w:ind w:left="0" w:firstLine="0"/>
            </w:pPr>
            <w:r w:rsidRPr="00DC5D4A">
              <w:t>Kėlimo įrenginių bėgių kelio įrengimas ir tolerancijos</w:t>
            </w:r>
          </w:p>
          <w:p w14:paraId="63A1AB74" w14:textId="13E2706D" w:rsidR="00C43F47" w:rsidRPr="00DC5D4A" w:rsidRDefault="00C43F47" w:rsidP="00162BAF">
            <w:pPr>
              <w:pStyle w:val="Betarp"/>
              <w:widowControl w:val="0"/>
              <w:numPr>
                <w:ilvl w:val="0"/>
                <w:numId w:val="1"/>
              </w:numPr>
              <w:ind w:left="0" w:firstLine="0"/>
            </w:pPr>
            <w:r w:rsidRPr="00DC5D4A">
              <w:t xml:space="preserve">Kėlimo įrenginių </w:t>
            </w:r>
            <w:proofErr w:type="spellStart"/>
            <w:r w:rsidRPr="00DC5D4A">
              <w:t>kinematinės</w:t>
            </w:r>
            <w:proofErr w:type="spellEnd"/>
            <w:r w:rsidRPr="00DC5D4A">
              <w:t>, hidraulinių ir pneumatinių sistemų schemos, jų skaitymas, hidraulinės bei pneumatinės sistemos sandara ir veikimas</w:t>
            </w:r>
          </w:p>
        </w:tc>
      </w:tr>
      <w:bookmarkEnd w:id="1"/>
      <w:tr w:rsidR="00C43F47" w:rsidRPr="00232195" w14:paraId="6E08A975" w14:textId="77777777" w:rsidTr="00162BAF">
        <w:trPr>
          <w:trHeight w:val="57"/>
          <w:jc w:val="center"/>
        </w:trPr>
        <w:tc>
          <w:tcPr>
            <w:tcW w:w="969" w:type="pct"/>
            <w:vMerge/>
          </w:tcPr>
          <w:p w14:paraId="488E0CCC" w14:textId="77777777" w:rsidR="00C43F47" w:rsidRPr="00232195" w:rsidRDefault="00C43F47" w:rsidP="00162BAF">
            <w:pPr>
              <w:pStyle w:val="Betarp"/>
              <w:widowControl w:val="0"/>
            </w:pPr>
          </w:p>
        </w:tc>
        <w:tc>
          <w:tcPr>
            <w:tcW w:w="1068" w:type="pct"/>
          </w:tcPr>
          <w:p w14:paraId="0C8DDB49" w14:textId="5BD5A115" w:rsidR="00C43F47" w:rsidRPr="00DC5D4A" w:rsidRDefault="00C43F47" w:rsidP="00162BAF">
            <w:pPr>
              <w:pStyle w:val="Betarp"/>
              <w:widowControl w:val="0"/>
            </w:pPr>
            <w:r w:rsidRPr="00DC5D4A">
              <w:t>1.2. Apibūdinti jėgas ir jėgų momentus, veikiančius kėlimo įrenginio konstrukcinius elementus.</w:t>
            </w:r>
          </w:p>
        </w:tc>
        <w:tc>
          <w:tcPr>
            <w:tcW w:w="2963" w:type="pct"/>
          </w:tcPr>
          <w:p w14:paraId="75642549" w14:textId="77777777" w:rsidR="00C43F47" w:rsidRPr="00DC5D4A" w:rsidRDefault="00C43F47" w:rsidP="00162BAF">
            <w:pPr>
              <w:pStyle w:val="Betarp"/>
              <w:widowControl w:val="0"/>
              <w:rPr>
                <w:b/>
                <w:i/>
              </w:rPr>
            </w:pPr>
            <w:r w:rsidRPr="00DC5D4A">
              <w:rPr>
                <w:b/>
              </w:rPr>
              <w:t>Tema.</w:t>
            </w:r>
            <w:r w:rsidRPr="00DC5D4A">
              <w:t xml:space="preserve"> </w:t>
            </w:r>
            <w:r w:rsidRPr="00DC5D4A">
              <w:rPr>
                <w:b/>
                <w:i/>
              </w:rPr>
              <w:t>Techninė mechanika</w:t>
            </w:r>
          </w:p>
          <w:p w14:paraId="1DF76B17" w14:textId="43A57F24" w:rsidR="00C43F47" w:rsidRPr="00DC5D4A" w:rsidRDefault="00C43F47" w:rsidP="00162BAF">
            <w:pPr>
              <w:pStyle w:val="Betarp"/>
              <w:widowControl w:val="0"/>
              <w:numPr>
                <w:ilvl w:val="0"/>
                <w:numId w:val="1"/>
              </w:numPr>
              <w:ind w:left="0" w:firstLine="0"/>
            </w:pPr>
            <w:r w:rsidRPr="00DC5D4A">
              <w:t>Jėgos ir apkrovos, veikiančios kėlimo įrenginį darbo metu ir montuojant. Jėgų sudėties ir skaidymo taisyklės. Inercinės, išcentrinės jėgos; dinaminės ir statinės apkrovos</w:t>
            </w:r>
          </w:p>
          <w:p w14:paraId="39222595" w14:textId="37D417B7" w:rsidR="00C43F47" w:rsidRPr="00DC5D4A" w:rsidRDefault="00C43F47" w:rsidP="00162BAF">
            <w:pPr>
              <w:pStyle w:val="Betarp"/>
              <w:widowControl w:val="0"/>
              <w:numPr>
                <w:ilvl w:val="0"/>
                <w:numId w:val="1"/>
              </w:numPr>
              <w:ind w:left="0" w:firstLine="0"/>
              <w:rPr>
                <w:b/>
              </w:rPr>
            </w:pPr>
            <w:r w:rsidRPr="00DC5D4A">
              <w:t>Jėgos momentas taško atžvilgiu. Tiesiaeigio ir sukamojo judėjimo, trinties dėsniai</w:t>
            </w:r>
          </w:p>
        </w:tc>
      </w:tr>
      <w:tr w:rsidR="00C43F47" w:rsidRPr="00232195" w14:paraId="781086D3" w14:textId="77777777" w:rsidTr="00162BAF">
        <w:trPr>
          <w:trHeight w:val="57"/>
          <w:jc w:val="center"/>
        </w:trPr>
        <w:tc>
          <w:tcPr>
            <w:tcW w:w="969" w:type="pct"/>
            <w:vMerge/>
          </w:tcPr>
          <w:p w14:paraId="012F6D9D" w14:textId="77777777" w:rsidR="00C43F47" w:rsidRPr="00232195" w:rsidRDefault="00C43F47" w:rsidP="00162BAF">
            <w:pPr>
              <w:pStyle w:val="Betarp"/>
              <w:widowControl w:val="0"/>
            </w:pPr>
          </w:p>
        </w:tc>
        <w:tc>
          <w:tcPr>
            <w:tcW w:w="1068" w:type="pct"/>
          </w:tcPr>
          <w:p w14:paraId="138CC727" w14:textId="44743777" w:rsidR="00C43F47" w:rsidRPr="00DC5D4A" w:rsidRDefault="00C43F47" w:rsidP="00162BAF">
            <w:pPr>
              <w:pStyle w:val="Betarp"/>
              <w:widowControl w:val="0"/>
            </w:pPr>
            <w:r w:rsidRPr="00DC5D4A">
              <w:t>1.3. Atlikti kėlimo įrenginių, kėlimo kranų bėgių kelio</w:t>
            </w:r>
            <w:r w:rsidR="00162BAF">
              <w:t xml:space="preserve"> techninę priežiūrą ir remontą.</w:t>
            </w:r>
          </w:p>
        </w:tc>
        <w:tc>
          <w:tcPr>
            <w:tcW w:w="2963" w:type="pct"/>
          </w:tcPr>
          <w:p w14:paraId="1AC0CF9B" w14:textId="799F9212" w:rsidR="00C43F47" w:rsidRPr="00DC5D4A" w:rsidRDefault="00C43F47" w:rsidP="00162BAF">
            <w:pPr>
              <w:pStyle w:val="Betarp"/>
              <w:widowControl w:val="0"/>
              <w:rPr>
                <w:b/>
                <w:i/>
              </w:rPr>
            </w:pPr>
            <w:r w:rsidRPr="00DC5D4A">
              <w:rPr>
                <w:b/>
              </w:rPr>
              <w:t xml:space="preserve">Tema. </w:t>
            </w:r>
            <w:r w:rsidRPr="00DC5D4A">
              <w:rPr>
                <w:b/>
                <w:i/>
              </w:rPr>
              <w:t>Kėlimo įrenginių techninė priežiūra ir remontas</w:t>
            </w:r>
          </w:p>
          <w:p w14:paraId="22125099" w14:textId="40FD232C" w:rsidR="00C43F47" w:rsidRPr="00DC5D4A" w:rsidRDefault="00C43F47" w:rsidP="00162BAF">
            <w:pPr>
              <w:pStyle w:val="Betarp"/>
              <w:widowControl w:val="0"/>
              <w:numPr>
                <w:ilvl w:val="0"/>
                <w:numId w:val="1"/>
              </w:numPr>
              <w:ind w:left="0" w:firstLine="0"/>
            </w:pPr>
            <w:r w:rsidRPr="00DC5D4A">
              <w:t xml:space="preserve">Techninės priežiūros ir remonto organizavimas. </w:t>
            </w:r>
            <w:proofErr w:type="spellStart"/>
            <w:r w:rsidRPr="00DC5D4A">
              <w:t>PPĮ</w:t>
            </w:r>
            <w:proofErr w:type="spellEnd"/>
            <w:r w:rsidRPr="00DC5D4A">
              <w:t xml:space="preserve"> sistema, jos tikslas ir turinys; leidimas vykdyti remonto darbus</w:t>
            </w:r>
          </w:p>
          <w:p w14:paraId="17AE3FDB" w14:textId="77777777" w:rsidR="00C43F47" w:rsidRPr="00DC5D4A" w:rsidRDefault="00C43F47" w:rsidP="00162BAF">
            <w:pPr>
              <w:pStyle w:val="Betarp"/>
              <w:widowControl w:val="0"/>
              <w:numPr>
                <w:ilvl w:val="0"/>
                <w:numId w:val="1"/>
              </w:numPr>
              <w:ind w:left="0" w:firstLine="0"/>
            </w:pPr>
            <w:r w:rsidRPr="00DC5D4A">
              <w:t>Techninės priežiūros ir remontų rūšys, darbų apimtys, remonto būdai ir metodai</w:t>
            </w:r>
          </w:p>
          <w:p w14:paraId="12D46018" w14:textId="77777777" w:rsidR="00C43F47" w:rsidRPr="00DC5D4A" w:rsidRDefault="00C43F47" w:rsidP="00162BAF">
            <w:pPr>
              <w:pStyle w:val="Betarp"/>
              <w:widowControl w:val="0"/>
              <w:numPr>
                <w:ilvl w:val="0"/>
                <w:numId w:val="1"/>
              </w:numPr>
              <w:ind w:left="0" w:firstLine="0"/>
            </w:pPr>
            <w:r w:rsidRPr="00DC5D4A">
              <w:t>Kėlimo įrenginių tilto, bokšto, strėlės, važiuoklės rėmo, atramos posūkio žiedo geometrinių nukrypimų normos, nustatymo būdai ir remontas</w:t>
            </w:r>
          </w:p>
          <w:p w14:paraId="787740A6" w14:textId="77777777" w:rsidR="00C43F47" w:rsidRPr="00DC5D4A" w:rsidRDefault="00C43F47" w:rsidP="00162BAF">
            <w:pPr>
              <w:pStyle w:val="Betarp"/>
              <w:widowControl w:val="0"/>
              <w:numPr>
                <w:ilvl w:val="0"/>
                <w:numId w:val="1"/>
              </w:numPr>
              <w:ind w:left="0" w:firstLine="0"/>
            </w:pPr>
            <w:r w:rsidRPr="00DC5D4A">
              <w:t>Ašių, velenų, guolių, sujungimo movų, pavarų ir reduktorių skridinių, būgnų, eigos ratų defektų nustatymas, jų remontas, keitimas ir reguliavimas</w:t>
            </w:r>
          </w:p>
          <w:p w14:paraId="11F80888" w14:textId="032EB3A3" w:rsidR="00C43F47" w:rsidRPr="00DC5D4A" w:rsidRDefault="00C43F47" w:rsidP="00162BAF">
            <w:pPr>
              <w:pStyle w:val="Betarp"/>
              <w:widowControl w:val="0"/>
              <w:numPr>
                <w:ilvl w:val="0"/>
                <w:numId w:val="1"/>
              </w:numPr>
              <w:ind w:left="0" w:firstLine="0"/>
            </w:pPr>
            <w:r w:rsidRPr="00DC5D4A">
              <w:lastRenderedPageBreak/>
              <w:t>Kėlimo įrenginio tepimo lentelė; lynų, grandinių, guolių, pavarų, reduktorių, judamų sujungimų tepimo būdai, naudojami tepalai. Reikalavimai tepalams, jų saugojimas. Pneumatinės valdymo sistemos priežiūros darbai</w:t>
            </w:r>
          </w:p>
          <w:p w14:paraId="736C165B" w14:textId="4B044D46" w:rsidR="00C43F47" w:rsidRPr="00DC5D4A" w:rsidRDefault="00C43F47" w:rsidP="00162BAF">
            <w:pPr>
              <w:pStyle w:val="Betarp"/>
              <w:widowControl w:val="0"/>
              <w:numPr>
                <w:ilvl w:val="0"/>
                <w:numId w:val="1"/>
              </w:numPr>
              <w:ind w:left="0" w:firstLine="0"/>
            </w:pPr>
            <w:r w:rsidRPr="00DC5D4A">
              <w:t xml:space="preserve">Stabdžių konstrukcija, veikimas, reguliavimas ir remontas, galimi gedimai ir jų priežastys. Stabdžių detalių </w:t>
            </w:r>
            <w:proofErr w:type="spellStart"/>
            <w:r w:rsidRPr="00DC5D4A">
              <w:t>leistinosios</w:t>
            </w:r>
            <w:proofErr w:type="spellEnd"/>
            <w:r w:rsidRPr="00DC5D4A">
              <w:t xml:space="preserve"> sudilimo normos, jų remontas</w:t>
            </w:r>
          </w:p>
          <w:p w14:paraId="14A28FCE" w14:textId="77777777" w:rsidR="00C43F47" w:rsidRPr="00DC5D4A" w:rsidRDefault="00C43F47" w:rsidP="00162BAF">
            <w:pPr>
              <w:pStyle w:val="Betarp"/>
              <w:widowControl w:val="0"/>
              <w:numPr>
                <w:ilvl w:val="0"/>
                <w:numId w:val="1"/>
              </w:numPr>
              <w:ind w:left="0" w:firstLine="0"/>
            </w:pPr>
            <w:r w:rsidRPr="00DC5D4A">
              <w:t>Reikalavimai lynams, grandinėms, jų brokavimas ir keitimas. Lynų galų tvirtinimas ir priežiūra</w:t>
            </w:r>
          </w:p>
          <w:p w14:paraId="12C0E87D" w14:textId="1EAB6175" w:rsidR="00C43F47" w:rsidRPr="00DC5D4A" w:rsidRDefault="00C43F47" w:rsidP="00162BAF">
            <w:pPr>
              <w:pStyle w:val="Betarp"/>
              <w:widowControl w:val="0"/>
              <w:numPr>
                <w:ilvl w:val="0"/>
                <w:numId w:val="1"/>
              </w:numPr>
              <w:ind w:left="0" w:firstLine="0"/>
            </w:pPr>
            <w:r w:rsidRPr="00DC5D4A">
              <w:t>Kėlimo įrenginių saugos įtaisų priežiūra, reguliavimas</w:t>
            </w:r>
          </w:p>
          <w:p w14:paraId="0AEECFAD" w14:textId="77777777" w:rsidR="00CF7F54" w:rsidRDefault="00C43F47" w:rsidP="00162BAF">
            <w:pPr>
              <w:pStyle w:val="Betarp"/>
              <w:widowControl w:val="0"/>
              <w:numPr>
                <w:ilvl w:val="0"/>
                <w:numId w:val="1"/>
              </w:numPr>
              <w:ind w:left="0" w:firstLine="0"/>
            </w:pPr>
            <w:r w:rsidRPr="00DC5D4A">
              <w:t>Metalinių konstrukcijų defektai ir remontas naudojant suvirinimą. Konstrukcijų apsauga nuo korozijos. Hidraulinės sistemos priežiūros darbai, mazgų remontas ir reguliavimas</w:t>
            </w:r>
          </w:p>
          <w:p w14:paraId="5C8000B2" w14:textId="5B73F79B" w:rsidR="00C43F47" w:rsidRPr="00DC5D4A" w:rsidRDefault="00C43F47" w:rsidP="00162BAF">
            <w:pPr>
              <w:pStyle w:val="Betarp"/>
              <w:widowControl w:val="0"/>
              <w:numPr>
                <w:ilvl w:val="0"/>
                <w:numId w:val="1"/>
              </w:numPr>
              <w:ind w:left="0" w:firstLine="0"/>
            </w:pPr>
            <w:r w:rsidRPr="00DC5D4A">
              <w:t>Kėlimo įrenginių bėgių kelio leistinų nukrypimų tolerancijos. Kėlimo įrenginių bėgių kelio priežiūra ir remontas; kelio elementų brokavimo normos</w:t>
            </w:r>
          </w:p>
          <w:p w14:paraId="098B24F3" w14:textId="7DFC432A" w:rsidR="00CF7F54" w:rsidRDefault="00C43F47" w:rsidP="00162BAF">
            <w:pPr>
              <w:pStyle w:val="Betarp"/>
              <w:widowControl w:val="0"/>
              <w:numPr>
                <w:ilvl w:val="0"/>
                <w:numId w:val="1"/>
              </w:numPr>
              <w:ind w:left="0" w:firstLine="0"/>
            </w:pPr>
            <w:r w:rsidRPr="00DC5D4A">
              <w:t>Keičiamieji ir nuimamieji krovinių kabinimo įtaisai, jiems keliami reikalavimai, jų e</w:t>
            </w:r>
            <w:r w:rsidR="00EE5347">
              <w:t>ksploatavimas, brokavimo normos</w:t>
            </w:r>
          </w:p>
          <w:p w14:paraId="35A78E72" w14:textId="06A1D593" w:rsidR="00C43F47" w:rsidRPr="00DC5D4A" w:rsidRDefault="00C43F47" w:rsidP="00162BAF">
            <w:pPr>
              <w:pStyle w:val="Betarp"/>
              <w:widowControl w:val="0"/>
              <w:numPr>
                <w:ilvl w:val="0"/>
                <w:numId w:val="1"/>
              </w:numPr>
              <w:ind w:left="0" w:firstLine="0"/>
              <w:rPr>
                <w:b/>
              </w:rPr>
            </w:pPr>
            <w:r w:rsidRPr="00DC5D4A">
              <w:t>Kėlimo įrenginiui atliktų priežiūros ir remonto darbų įforminimas ir leidimas dirbti po remonto</w:t>
            </w:r>
          </w:p>
        </w:tc>
      </w:tr>
      <w:tr w:rsidR="00C43F47" w:rsidRPr="00232195" w14:paraId="38538444" w14:textId="77777777" w:rsidTr="00162BAF">
        <w:trPr>
          <w:trHeight w:val="57"/>
          <w:jc w:val="center"/>
        </w:trPr>
        <w:tc>
          <w:tcPr>
            <w:tcW w:w="969" w:type="pct"/>
            <w:vMerge/>
          </w:tcPr>
          <w:p w14:paraId="77CE7634" w14:textId="77777777" w:rsidR="00C43F47" w:rsidRPr="00232195" w:rsidRDefault="00C43F47" w:rsidP="00162BAF">
            <w:pPr>
              <w:pStyle w:val="Betarp"/>
              <w:widowControl w:val="0"/>
            </w:pPr>
          </w:p>
        </w:tc>
        <w:tc>
          <w:tcPr>
            <w:tcW w:w="1068" w:type="pct"/>
          </w:tcPr>
          <w:p w14:paraId="46999D08" w14:textId="48A09940" w:rsidR="00C43F47" w:rsidRPr="00DC5D4A" w:rsidRDefault="00C43F47" w:rsidP="00162BAF">
            <w:pPr>
              <w:pStyle w:val="Betarp"/>
              <w:widowControl w:val="0"/>
            </w:pPr>
            <w:r w:rsidRPr="00DC5D4A">
              <w:t>1.</w:t>
            </w:r>
            <w:r w:rsidR="000703D8">
              <w:t>4</w:t>
            </w:r>
            <w:r w:rsidRPr="00DC5D4A">
              <w:t>. Taikyti darbuotojų saugos ir sveikatos reikalavimus atliekant kėlimo įrenginių techninę priežiūrą ir remontą.</w:t>
            </w:r>
          </w:p>
        </w:tc>
        <w:tc>
          <w:tcPr>
            <w:tcW w:w="2963" w:type="pct"/>
          </w:tcPr>
          <w:p w14:paraId="1D888411" w14:textId="495857F5" w:rsidR="00C43F47" w:rsidRPr="00DC5D4A" w:rsidRDefault="00C43F47" w:rsidP="00162BAF">
            <w:pPr>
              <w:pStyle w:val="Betarp"/>
              <w:widowControl w:val="0"/>
            </w:pPr>
            <w:r w:rsidRPr="00DC5D4A">
              <w:rPr>
                <w:b/>
              </w:rPr>
              <w:t xml:space="preserve">Tema. </w:t>
            </w:r>
            <w:r w:rsidR="00050882">
              <w:rPr>
                <w:b/>
                <w:bCs/>
                <w:i/>
              </w:rPr>
              <w:t>D</w:t>
            </w:r>
            <w:r w:rsidR="00050882">
              <w:rPr>
                <w:b/>
                <w:i/>
              </w:rPr>
              <w:t>arbų sauga</w:t>
            </w:r>
            <w:r w:rsidRPr="00DC5D4A">
              <w:rPr>
                <w:b/>
                <w:bCs/>
                <w:i/>
              </w:rPr>
              <w:t>, atliekant kėlimo įrenginių priežiūrą</w:t>
            </w:r>
          </w:p>
          <w:p w14:paraId="7CF6300F" w14:textId="193F33BB" w:rsidR="00C43F47" w:rsidRPr="00DC5D4A" w:rsidRDefault="00C43F47" w:rsidP="00162BAF">
            <w:pPr>
              <w:pStyle w:val="Betarp"/>
              <w:widowControl w:val="0"/>
              <w:numPr>
                <w:ilvl w:val="0"/>
                <w:numId w:val="1"/>
              </w:numPr>
              <w:ind w:left="0" w:firstLine="0"/>
            </w:pPr>
            <w:r w:rsidRPr="00DC5D4A">
              <w:t>Darbuotojų saugos ir sveikatos reikalavimai. Darbuotojų teisės ir pareigos, nustatytos Lietuvos Respublikos darbuotojų saugos ir sveikatos įstatyme</w:t>
            </w:r>
          </w:p>
          <w:p w14:paraId="0B9EAC35" w14:textId="77777777" w:rsidR="00C43F47" w:rsidRPr="00DC5D4A" w:rsidRDefault="00C43F47" w:rsidP="00162BAF">
            <w:pPr>
              <w:pStyle w:val="Betarp"/>
              <w:widowControl w:val="0"/>
              <w:numPr>
                <w:ilvl w:val="0"/>
                <w:numId w:val="1"/>
              </w:numPr>
              <w:ind w:left="0" w:firstLine="0"/>
            </w:pPr>
            <w:r w:rsidRPr="00DC5D4A">
              <w:t>Kėlimo įrenginių priežiūros organizavimo įmonėje tvarka. Darbuotojų mokymo, atestavimo ir instruktavimo tvarka</w:t>
            </w:r>
          </w:p>
          <w:p w14:paraId="6141315D" w14:textId="25D8483B" w:rsidR="00C43F47" w:rsidRPr="00DC5D4A" w:rsidRDefault="00C43F47" w:rsidP="00162BAF">
            <w:pPr>
              <w:pStyle w:val="Betarp"/>
              <w:widowControl w:val="0"/>
              <w:numPr>
                <w:ilvl w:val="0"/>
                <w:numId w:val="1"/>
              </w:numPr>
              <w:ind w:left="0" w:firstLine="0"/>
            </w:pPr>
            <w:r w:rsidRPr="00DC5D4A">
              <w:t xml:space="preserve">Nelaimingi atsitikimai darbe, jų priežastys. </w:t>
            </w:r>
            <w:r w:rsidRPr="00DC5D4A">
              <w:rPr>
                <w:bCs/>
              </w:rPr>
              <w:t xml:space="preserve">Profesinės rizikos vertinimas darbe. </w:t>
            </w:r>
            <w:r w:rsidRPr="00DC5D4A">
              <w:t>Kolektyvinės ir asmeninės apsaugos priemonės. Darbuotojų veiksmai įvykus nelaimingam atsitikimui</w:t>
            </w:r>
          </w:p>
          <w:p w14:paraId="1D0F9AE6" w14:textId="04A322BC" w:rsidR="00C43F47" w:rsidRPr="00DC5D4A" w:rsidRDefault="00C43F47" w:rsidP="00162BAF">
            <w:pPr>
              <w:pStyle w:val="Betarp"/>
              <w:widowControl w:val="0"/>
              <w:numPr>
                <w:ilvl w:val="0"/>
                <w:numId w:val="1"/>
              </w:numPr>
              <w:ind w:left="0" w:firstLine="0"/>
            </w:pPr>
            <w:r w:rsidRPr="00DC5D4A">
              <w:t>Darbų sauga</w:t>
            </w:r>
            <w:r w:rsidR="00050882">
              <w:t>,</w:t>
            </w:r>
            <w:r w:rsidRPr="00DC5D4A">
              <w:t xml:space="preserve"> atliekant kėlimo įrenginių techninę priežiūrą ir remontą. Saugos užtikrinimas atliekant darbus aukštyje. Darbo zonos ženklinimas saugos ženklais</w:t>
            </w:r>
          </w:p>
          <w:p w14:paraId="7AB6226C" w14:textId="429E9E55" w:rsidR="00C43F47" w:rsidRPr="00DC5D4A" w:rsidRDefault="00C43F47" w:rsidP="00162BAF">
            <w:pPr>
              <w:pStyle w:val="Betarp"/>
              <w:widowControl w:val="0"/>
              <w:numPr>
                <w:ilvl w:val="0"/>
                <w:numId w:val="1"/>
              </w:numPr>
              <w:ind w:left="0" w:firstLine="0"/>
            </w:pPr>
            <w:r w:rsidRPr="00DC5D4A">
              <w:t>Elektrosaugos, priešgaisrinės saugos, aplinkosaugos reikalavimai</w:t>
            </w:r>
          </w:p>
        </w:tc>
      </w:tr>
      <w:tr w:rsidR="00C43F47" w:rsidRPr="00232195" w14:paraId="28CCCE0C" w14:textId="77777777" w:rsidTr="00162BAF">
        <w:trPr>
          <w:trHeight w:val="57"/>
          <w:jc w:val="center"/>
        </w:trPr>
        <w:tc>
          <w:tcPr>
            <w:tcW w:w="969" w:type="pct"/>
            <w:vMerge w:val="restart"/>
          </w:tcPr>
          <w:p w14:paraId="7706086E" w14:textId="35E32DC7" w:rsidR="00C43F47" w:rsidRPr="001C6291" w:rsidRDefault="00C43F47" w:rsidP="00162BAF">
            <w:pPr>
              <w:pStyle w:val="Betarp"/>
              <w:widowControl w:val="0"/>
            </w:pPr>
            <w:bookmarkStart w:id="2" w:name="_Hlk59055823"/>
            <w:r w:rsidRPr="001C6291">
              <w:t>2.</w:t>
            </w:r>
            <w:r>
              <w:t xml:space="preserve"> Montuoti ir demontuoti kėlimo įrenginius</w:t>
            </w:r>
            <w:r w:rsidRPr="001C6291">
              <w:t>.</w:t>
            </w:r>
            <w:bookmarkEnd w:id="2"/>
          </w:p>
        </w:tc>
        <w:tc>
          <w:tcPr>
            <w:tcW w:w="1068" w:type="pct"/>
          </w:tcPr>
          <w:p w14:paraId="3D7E5B19" w14:textId="56B1CE25" w:rsidR="00DB7160" w:rsidRPr="00CA7F8C" w:rsidRDefault="00C43F47" w:rsidP="00162BAF">
            <w:pPr>
              <w:pStyle w:val="Betarp"/>
              <w:widowControl w:val="0"/>
            </w:pPr>
            <w:r w:rsidRPr="00DC5D4A">
              <w:t xml:space="preserve">2.1. Nuosekliai atlikti montavimo (demontavimo) darbus bei parengti </w:t>
            </w:r>
            <w:r w:rsidR="00B349A8">
              <w:t>kėlimo įrenginius</w:t>
            </w:r>
            <w:r w:rsidR="00B349A8" w:rsidRPr="00DC5D4A">
              <w:t xml:space="preserve"> </w:t>
            </w:r>
            <w:r w:rsidRPr="00DC5D4A">
              <w:t>mobiliam gabenimui.</w:t>
            </w:r>
          </w:p>
        </w:tc>
        <w:tc>
          <w:tcPr>
            <w:tcW w:w="2963" w:type="pct"/>
          </w:tcPr>
          <w:p w14:paraId="3379A0BB" w14:textId="77777777" w:rsidR="00C43F47" w:rsidRPr="00DC5D4A" w:rsidRDefault="00C43F47" w:rsidP="00162BAF">
            <w:pPr>
              <w:pStyle w:val="Betarp"/>
              <w:widowControl w:val="0"/>
              <w:rPr>
                <w:b/>
                <w:i/>
              </w:rPr>
            </w:pPr>
            <w:r w:rsidRPr="00DC5D4A">
              <w:rPr>
                <w:b/>
              </w:rPr>
              <w:t xml:space="preserve">Tema. </w:t>
            </w:r>
            <w:r w:rsidRPr="00DC5D4A">
              <w:rPr>
                <w:b/>
                <w:i/>
              </w:rPr>
              <w:t>Kėlimo įrenginių montavimo ir demontavimo technologija</w:t>
            </w:r>
          </w:p>
          <w:p w14:paraId="5C17E6D2" w14:textId="77777777" w:rsidR="00C43F47" w:rsidRPr="00DC5D4A" w:rsidRDefault="00C43F47" w:rsidP="00162BAF">
            <w:pPr>
              <w:pStyle w:val="Betarp"/>
              <w:widowControl w:val="0"/>
              <w:numPr>
                <w:ilvl w:val="0"/>
                <w:numId w:val="1"/>
              </w:numPr>
              <w:ind w:left="0" w:firstLine="0"/>
            </w:pPr>
            <w:r w:rsidRPr="00DC5D4A">
              <w:t>Kėlimo įrenginių montavimo ypatumai, priklausomai nuo kėlimo įrenginio konstrukcijos. Montavimo (demontavimo) darbų vykdymo projektas</w:t>
            </w:r>
          </w:p>
          <w:p w14:paraId="1BFEEBAB" w14:textId="77777777" w:rsidR="00C43F47" w:rsidRPr="00DC5D4A" w:rsidRDefault="00C43F47" w:rsidP="00162BAF">
            <w:pPr>
              <w:pStyle w:val="Betarp"/>
              <w:widowControl w:val="0"/>
              <w:numPr>
                <w:ilvl w:val="0"/>
                <w:numId w:val="1"/>
              </w:numPr>
              <w:ind w:left="0" w:firstLine="0"/>
            </w:pPr>
            <w:r w:rsidRPr="00DC5D4A">
              <w:t>Paruošiamieji darbai ruošiant montavimui stacionarius bokštinius kranus ir laisvai judančius ant bėgių kelio bokštinius kranus</w:t>
            </w:r>
          </w:p>
          <w:p w14:paraId="1DA3CFBF" w14:textId="77777777" w:rsidR="00C43F47" w:rsidRPr="00DC5D4A" w:rsidRDefault="00C43F47" w:rsidP="00162BAF">
            <w:pPr>
              <w:pStyle w:val="Betarp"/>
              <w:widowControl w:val="0"/>
              <w:numPr>
                <w:ilvl w:val="0"/>
                <w:numId w:val="1"/>
              </w:numPr>
              <w:ind w:left="0" w:firstLine="0"/>
            </w:pPr>
            <w:r w:rsidRPr="00DC5D4A">
              <w:t>Stacionarių bokštinių kėlimo įrenginių su pastovaus aukščio ir prailginamu iš viršaus bokštu montavimo ir demontavimo technologija</w:t>
            </w:r>
          </w:p>
          <w:p w14:paraId="306596F3" w14:textId="77777777" w:rsidR="00C43F47" w:rsidRPr="00DC5D4A" w:rsidRDefault="00C43F47" w:rsidP="00162BAF">
            <w:pPr>
              <w:pStyle w:val="Betarp"/>
              <w:widowControl w:val="0"/>
              <w:numPr>
                <w:ilvl w:val="0"/>
                <w:numId w:val="1"/>
              </w:numPr>
              <w:ind w:left="0" w:firstLine="0"/>
            </w:pPr>
            <w:r w:rsidRPr="00DC5D4A">
              <w:lastRenderedPageBreak/>
              <w:t>Laisvai judančio bokštinio krano ant bėgių kelio su paaukštinimu iš apačios bokštu montavimas iš atskirų mazgų; bokšto pakėlimo į vertikalią padėtį technologija ir paaukštinimas, priduriant bokšto sekcijas iš apačios</w:t>
            </w:r>
          </w:p>
          <w:p w14:paraId="445CA379" w14:textId="77777777" w:rsidR="00C43F47" w:rsidRPr="00DC5D4A" w:rsidRDefault="00C43F47" w:rsidP="00162BAF">
            <w:pPr>
              <w:pStyle w:val="Betarp"/>
              <w:widowControl w:val="0"/>
              <w:numPr>
                <w:ilvl w:val="0"/>
                <w:numId w:val="1"/>
              </w:numPr>
              <w:ind w:left="0" w:firstLine="0"/>
            </w:pPr>
            <w:r w:rsidRPr="00DC5D4A">
              <w:t>Bokštinio krano paruošimas demontavimui. Bokšto sutrumpinimas išimant sekcijas iš apačios; strėlės demontavimas, sutrumpinto bokšto nuleidimas, kėlimo įrenginio pervedimas į transportavimo padėtį. Bokšto užkėlimas ant vilkiko balno; stabdžių pajungimas prie vilkiko stabdžių sistemos ir kėlimo įrenginio paruošimas transportavimui</w:t>
            </w:r>
          </w:p>
          <w:p w14:paraId="30F81F77" w14:textId="77777777" w:rsidR="00C43F47" w:rsidRPr="00DC5D4A" w:rsidRDefault="00C43F47" w:rsidP="00162BAF">
            <w:pPr>
              <w:pStyle w:val="Betarp"/>
              <w:widowControl w:val="0"/>
              <w:numPr>
                <w:ilvl w:val="0"/>
                <w:numId w:val="1"/>
              </w:numPr>
              <w:ind w:left="0" w:firstLine="0"/>
            </w:pPr>
            <w:r w:rsidRPr="00DC5D4A">
              <w:t>Bokštinio krano pervežimas į naują montavimo vietą, pastatymas ant bėgių kelio, bokšto nukėlimas nuo vilkiko balno ir kėlimo įrenginio paruošimas bokšto pakėlimui. Kėlimo įrenginio patikrinimas prieš bokšto pakėlimą: suktuvų stabdžių patikrinimas, lynų galų tvirtinimo patikimumo patikrinimas. Bokšto pakėlimas į vertikalią padėtį, strėlės prijungimas, bokšto sekcijų prijungimas, išstumiant bokštą montažiniu lopšiu. Paaukštinto bokšto fiksavimas ant kampinių bokšto portalo sijų. Darbinių lynų tvirtinimas į darbo padėtį. Baigiamieji darbai po sumontavimo</w:t>
            </w:r>
          </w:p>
          <w:p w14:paraId="58C99A4E" w14:textId="77777777" w:rsidR="00CF7F54" w:rsidRDefault="00C43F47" w:rsidP="00162BAF">
            <w:pPr>
              <w:pStyle w:val="Betarp"/>
              <w:widowControl w:val="0"/>
              <w:numPr>
                <w:ilvl w:val="0"/>
                <w:numId w:val="1"/>
              </w:numPr>
              <w:ind w:left="0" w:firstLine="0"/>
            </w:pPr>
            <w:r w:rsidRPr="00DC5D4A">
              <w:t>Statybinių keltuvų, kabamųjų ir pastatomųjų platforminių įrenginių montavimas ir demontavimas</w:t>
            </w:r>
          </w:p>
          <w:p w14:paraId="45725341" w14:textId="3A1528C3" w:rsidR="00C43F47" w:rsidRPr="00DC5D4A" w:rsidRDefault="00C43F47" w:rsidP="00162BAF">
            <w:pPr>
              <w:pStyle w:val="Betarp"/>
              <w:widowControl w:val="0"/>
              <w:numPr>
                <w:ilvl w:val="0"/>
                <w:numId w:val="1"/>
              </w:numPr>
              <w:ind w:left="0" w:firstLine="0"/>
            </w:pPr>
            <w:r w:rsidRPr="00DC5D4A">
              <w:t>Kėlimo įrenginio veikimo patikrinimas po sumontavimo ir leidimas dirbti. Bokštinio krano perstatymo į naują darbo vietą be demontavimo būdai</w:t>
            </w:r>
          </w:p>
          <w:p w14:paraId="4DF0C545" w14:textId="060DCDD5" w:rsidR="00C43F47" w:rsidRPr="00DC5D4A" w:rsidRDefault="00C43F47" w:rsidP="00162BAF">
            <w:pPr>
              <w:pStyle w:val="Betarp"/>
              <w:widowControl w:val="0"/>
              <w:numPr>
                <w:ilvl w:val="0"/>
                <w:numId w:val="1"/>
              </w:numPr>
              <w:ind w:left="0" w:firstLine="0"/>
            </w:pPr>
            <w:r w:rsidRPr="00DC5D4A">
              <w:t>Skirtingų tipų kėlimo įrenginių montavimo ir demontavimo technologija panaudojant strėlinius kranus</w:t>
            </w:r>
          </w:p>
        </w:tc>
      </w:tr>
      <w:tr w:rsidR="00C43F47" w:rsidRPr="00232195" w14:paraId="05B82FA2" w14:textId="77777777" w:rsidTr="00162BAF">
        <w:trPr>
          <w:trHeight w:val="57"/>
          <w:jc w:val="center"/>
        </w:trPr>
        <w:tc>
          <w:tcPr>
            <w:tcW w:w="969" w:type="pct"/>
            <w:vMerge/>
          </w:tcPr>
          <w:p w14:paraId="54095E00" w14:textId="77777777" w:rsidR="00C43F47" w:rsidRPr="00232195" w:rsidRDefault="00C43F47" w:rsidP="00162BAF">
            <w:pPr>
              <w:pStyle w:val="Betarp"/>
              <w:widowControl w:val="0"/>
            </w:pPr>
          </w:p>
        </w:tc>
        <w:tc>
          <w:tcPr>
            <w:tcW w:w="1068" w:type="pct"/>
          </w:tcPr>
          <w:p w14:paraId="06681652" w14:textId="77D83AD6" w:rsidR="00C43F47" w:rsidRPr="00DC5D4A" w:rsidRDefault="00C43F47" w:rsidP="00162BAF">
            <w:pPr>
              <w:pStyle w:val="Betarp"/>
              <w:widowControl w:val="0"/>
            </w:pPr>
            <w:r w:rsidRPr="00DC5D4A">
              <w:t>2.2. Taikyti darbuotojų saugos ir sveikatos reikalavimus montuojant ir demontuojant kėlimo įrenginius.</w:t>
            </w:r>
          </w:p>
        </w:tc>
        <w:tc>
          <w:tcPr>
            <w:tcW w:w="2963" w:type="pct"/>
          </w:tcPr>
          <w:p w14:paraId="622D05FA" w14:textId="23440E52" w:rsidR="00C43F47" w:rsidRPr="00DC5D4A" w:rsidRDefault="00C43F47" w:rsidP="00162BAF">
            <w:pPr>
              <w:pStyle w:val="Betarp"/>
              <w:widowControl w:val="0"/>
              <w:rPr>
                <w:b/>
                <w:i/>
              </w:rPr>
            </w:pPr>
            <w:r w:rsidRPr="00DC5D4A">
              <w:rPr>
                <w:b/>
              </w:rPr>
              <w:t xml:space="preserve">Tema. </w:t>
            </w:r>
            <w:r w:rsidRPr="00DC5D4A">
              <w:rPr>
                <w:b/>
                <w:i/>
              </w:rPr>
              <w:t>Saugus kėlimo įrenginių montavimas ir demontavimas.</w:t>
            </w:r>
          </w:p>
          <w:p w14:paraId="08AD9975" w14:textId="77777777" w:rsidR="00C43F47" w:rsidRPr="00DC5D4A" w:rsidRDefault="00C43F47" w:rsidP="00162BAF">
            <w:pPr>
              <w:pStyle w:val="Betarp"/>
              <w:widowControl w:val="0"/>
              <w:numPr>
                <w:ilvl w:val="0"/>
                <w:numId w:val="1"/>
              </w:numPr>
              <w:ind w:left="0" w:firstLine="0"/>
            </w:pPr>
            <w:r w:rsidRPr="00DC5D4A">
              <w:t>Darbuotojų saugos ir sveikatos reikalavimai montuojant ir demontuojant kėlimo įrenginius</w:t>
            </w:r>
          </w:p>
          <w:p w14:paraId="744B3EE1" w14:textId="04E635F6" w:rsidR="00C43F47" w:rsidRPr="00DC5D4A" w:rsidRDefault="00C43F47" w:rsidP="00162BAF">
            <w:pPr>
              <w:pStyle w:val="Betarp"/>
              <w:widowControl w:val="0"/>
              <w:numPr>
                <w:ilvl w:val="0"/>
                <w:numId w:val="1"/>
              </w:numPr>
              <w:ind w:left="0" w:firstLine="0"/>
            </w:pPr>
            <w:r w:rsidRPr="00DC5D4A">
              <w:t>Saugos užtikrinimas atliekant kėlimo įrenginių montavimo ir demontavimo darbus aukštyje</w:t>
            </w:r>
          </w:p>
        </w:tc>
      </w:tr>
      <w:tr w:rsidR="00C43F47" w:rsidRPr="00232195" w14:paraId="46DDE294" w14:textId="77777777" w:rsidTr="00162BAF">
        <w:trPr>
          <w:trHeight w:val="57"/>
          <w:jc w:val="center"/>
        </w:trPr>
        <w:tc>
          <w:tcPr>
            <w:tcW w:w="969" w:type="pct"/>
          </w:tcPr>
          <w:p w14:paraId="060810ED" w14:textId="77777777" w:rsidR="00C43F47" w:rsidRPr="00232195" w:rsidRDefault="00C43F47" w:rsidP="00162BAF">
            <w:pPr>
              <w:pStyle w:val="Betarp"/>
              <w:widowControl w:val="0"/>
              <w:rPr>
                <w:highlight w:val="yellow"/>
              </w:rPr>
            </w:pPr>
            <w:r w:rsidRPr="00232195">
              <w:t>Mokymosi pasiekimų vertinimo kriterijai</w:t>
            </w:r>
          </w:p>
        </w:tc>
        <w:tc>
          <w:tcPr>
            <w:tcW w:w="4031" w:type="pct"/>
            <w:gridSpan w:val="2"/>
          </w:tcPr>
          <w:p w14:paraId="7E7E1AFA" w14:textId="5079F40A" w:rsidR="00C43F47" w:rsidRPr="00DC5D4A" w:rsidRDefault="00C43F47" w:rsidP="00162BAF">
            <w:pPr>
              <w:widowControl w:val="0"/>
              <w:jc w:val="both"/>
              <w:rPr>
                <w:rFonts w:eastAsia="Calibri"/>
              </w:rPr>
            </w:pPr>
            <w:r w:rsidRPr="00DC5D4A">
              <w:t>Apibūdinta kėlimo įrenginių konstrukcija, veikimo principas, kranų saugos įtaisai. Apibūdintos jėgos ir jėgų momentai, veikiantys kėlimo įrenginio konstrukcinius elementus. Įvertinta kėlimo įrenginių ir jų įrangos techninė būklė. Atlikta kėlimo įrenginių, kėlimo kranų bėgių kelio techninė priežiūra ir remontas. Nuosekliai atlikti montavimo (demontavimo) darbai bei parengti kranai pervežimui į kitą vietą.</w:t>
            </w:r>
            <w:r w:rsidRPr="00DC5D4A">
              <w:rPr>
                <w:rFonts w:eastAsia="Calibri"/>
              </w:rPr>
              <w:t xml:space="preserve"> </w:t>
            </w:r>
            <w:r w:rsidRPr="00DC5D4A">
              <w:t>Laikytasi darbuotojų saugos ir sveikatos reikalavimų.</w:t>
            </w:r>
          </w:p>
        </w:tc>
      </w:tr>
      <w:tr w:rsidR="00C43F47" w:rsidRPr="00232195" w14:paraId="11B9E0B9" w14:textId="77777777" w:rsidTr="00162BAF">
        <w:trPr>
          <w:trHeight w:val="57"/>
          <w:jc w:val="center"/>
        </w:trPr>
        <w:tc>
          <w:tcPr>
            <w:tcW w:w="969" w:type="pct"/>
          </w:tcPr>
          <w:p w14:paraId="494A280C" w14:textId="77777777" w:rsidR="00C43F47" w:rsidRPr="00232195" w:rsidRDefault="00C43F47" w:rsidP="00162BAF">
            <w:pPr>
              <w:pStyle w:val="2vidutinistinklelis1"/>
              <w:widowControl w:val="0"/>
            </w:pPr>
            <w:r w:rsidRPr="00232195">
              <w:t>Reikalavimai mokymui skirtiems metodiniams ir materialiesiems ištekliams</w:t>
            </w:r>
          </w:p>
        </w:tc>
        <w:tc>
          <w:tcPr>
            <w:tcW w:w="4031" w:type="pct"/>
            <w:gridSpan w:val="2"/>
          </w:tcPr>
          <w:p w14:paraId="3CEF3DDC" w14:textId="77777777" w:rsidR="00C43F47" w:rsidRPr="00DC5D4A" w:rsidRDefault="00C43F47" w:rsidP="00162BAF">
            <w:pPr>
              <w:widowControl w:val="0"/>
              <w:rPr>
                <w:rFonts w:eastAsia="Calibri"/>
                <w:i/>
              </w:rPr>
            </w:pPr>
            <w:r w:rsidRPr="00DC5D4A">
              <w:rPr>
                <w:rFonts w:eastAsia="Calibri"/>
                <w:i/>
              </w:rPr>
              <w:t>Mokymo(</w:t>
            </w:r>
            <w:proofErr w:type="spellStart"/>
            <w:r w:rsidRPr="00DC5D4A">
              <w:rPr>
                <w:rFonts w:eastAsia="Calibri"/>
                <w:i/>
              </w:rPr>
              <w:t>si</w:t>
            </w:r>
            <w:proofErr w:type="spellEnd"/>
            <w:r w:rsidRPr="00DC5D4A">
              <w:rPr>
                <w:rFonts w:eastAsia="Calibri"/>
                <w:i/>
              </w:rPr>
              <w:t>) medžiaga:</w:t>
            </w:r>
          </w:p>
          <w:p w14:paraId="4124F12C" w14:textId="77777777" w:rsidR="00C43F47" w:rsidRPr="00DC5D4A" w:rsidRDefault="00C43F47" w:rsidP="00162BAF">
            <w:pPr>
              <w:pStyle w:val="Betarp"/>
              <w:widowControl w:val="0"/>
              <w:numPr>
                <w:ilvl w:val="0"/>
                <w:numId w:val="3"/>
              </w:numPr>
              <w:ind w:left="0" w:firstLine="0"/>
              <w:jc w:val="both"/>
            </w:pPr>
            <w:r w:rsidRPr="00DC5D4A">
              <w:t>Mokytojo parengta mokymo medžiaga pagal programos temas (ši medžiaga turi būti nuolat atnaujinama, atsižvelgiant į besikeičiančią teisinę bazę ir techninę pažangą)</w:t>
            </w:r>
          </w:p>
          <w:p w14:paraId="0C4774FA" w14:textId="77777777" w:rsidR="00C43F47" w:rsidRPr="00DC5D4A" w:rsidRDefault="00C43F47" w:rsidP="00162BAF">
            <w:pPr>
              <w:pStyle w:val="Betarp"/>
              <w:widowControl w:val="0"/>
              <w:numPr>
                <w:ilvl w:val="0"/>
                <w:numId w:val="3"/>
              </w:numPr>
              <w:ind w:left="0" w:firstLine="0"/>
              <w:jc w:val="both"/>
            </w:pPr>
            <w:r w:rsidRPr="00DC5D4A">
              <w:t>Specialioji literatūra, vadovėliai, žinynai ir kita metodinė literatūra</w:t>
            </w:r>
          </w:p>
          <w:p w14:paraId="2C5F5F75" w14:textId="77777777" w:rsidR="00C43F47" w:rsidRPr="00DC5D4A" w:rsidRDefault="00C43F47" w:rsidP="00162BAF">
            <w:pPr>
              <w:pStyle w:val="Betarp"/>
              <w:widowControl w:val="0"/>
              <w:numPr>
                <w:ilvl w:val="0"/>
                <w:numId w:val="3"/>
              </w:numPr>
              <w:ind w:left="0" w:firstLine="0"/>
            </w:pPr>
            <w:r w:rsidRPr="00DC5D4A">
              <w:t>Kėlimo įrenginių naudojimo ir montavimo instrukcijos</w:t>
            </w:r>
          </w:p>
          <w:p w14:paraId="61DDCDAA" w14:textId="2FAA2EE7" w:rsidR="00C43F47" w:rsidRPr="00DC5D4A" w:rsidRDefault="00C43F47" w:rsidP="00162BAF">
            <w:pPr>
              <w:pStyle w:val="Betarp"/>
              <w:widowControl w:val="0"/>
              <w:numPr>
                <w:ilvl w:val="0"/>
                <w:numId w:val="3"/>
              </w:numPr>
              <w:ind w:left="0" w:firstLine="0"/>
            </w:pPr>
            <w:r w:rsidRPr="00DC5D4A">
              <w:t>Kėlimo įrenginių techniniai pasai</w:t>
            </w:r>
          </w:p>
          <w:p w14:paraId="1527DB83" w14:textId="77777777" w:rsidR="00C43F47" w:rsidRPr="00DC5D4A" w:rsidRDefault="00C43F47" w:rsidP="00162BAF">
            <w:pPr>
              <w:pStyle w:val="Betarp"/>
              <w:widowControl w:val="0"/>
              <w:numPr>
                <w:ilvl w:val="0"/>
                <w:numId w:val="3"/>
              </w:numPr>
              <w:ind w:left="0" w:firstLine="0"/>
              <w:jc w:val="both"/>
              <w:rPr>
                <w:i/>
              </w:rPr>
            </w:pPr>
            <w:r w:rsidRPr="00DC5D4A">
              <w:rPr>
                <w:i/>
              </w:rPr>
              <w:t>Teisės aktai:</w:t>
            </w:r>
          </w:p>
          <w:p w14:paraId="351CE185" w14:textId="77777777" w:rsidR="00C43F47" w:rsidRPr="00DC5D4A" w:rsidRDefault="00C43F47" w:rsidP="00162BAF">
            <w:pPr>
              <w:pStyle w:val="Betarp"/>
              <w:widowControl w:val="0"/>
              <w:numPr>
                <w:ilvl w:val="0"/>
                <w:numId w:val="3"/>
              </w:numPr>
              <w:ind w:left="0" w:firstLine="0"/>
              <w:jc w:val="both"/>
            </w:pPr>
            <w:r w:rsidRPr="00DC5D4A">
              <w:lastRenderedPageBreak/>
              <w:t>Lietuvos Respublikos potencialiai pavojingų įrenginių priežiūros įstatymas</w:t>
            </w:r>
          </w:p>
          <w:p w14:paraId="3004763F" w14:textId="77777777" w:rsidR="00C43F47" w:rsidRPr="00DC5D4A" w:rsidRDefault="00C43F47" w:rsidP="00162BAF">
            <w:pPr>
              <w:pStyle w:val="Betarp"/>
              <w:widowControl w:val="0"/>
              <w:numPr>
                <w:ilvl w:val="0"/>
                <w:numId w:val="3"/>
              </w:numPr>
              <w:ind w:left="0" w:firstLine="0"/>
              <w:jc w:val="both"/>
            </w:pPr>
            <w:r w:rsidRPr="00DC5D4A">
              <w:t>Lietuvos Respublikos darbuotojų saugos ir sveikatos įstatymas</w:t>
            </w:r>
          </w:p>
          <w:p w14:paraId="36391AF1" w14:textId="77777777" w:rsidR="00C43F47" w:rsidRPr="00DC5D4A" w:rsidRDefault="00C43F47" w:rsidP="00162BAF">
            <w:pPr>
              <w:pStyle w:val="Betarp"/>
              <w:widowControl w:val="0"/>
              <w:numPr>
                <w:ilvl w:val="0"/>
                <w:numId w:val="3"/>
              </w:numPr>
              <w:ind w:left="0" w:firstLine="0"/>
              <w:jc w:val="both"/>
            </w:pPr>
            <w:r w:rsidRPr="00DC5D4A">
              <w:t>Lietuvos Respublikos Vyriausybės 2001 m. birželio 29 d. nutarimas Nr. 817 „Dėl Lietuvos Respublikos potencialiai pavojingų įrenginių priežiūros įstatymo įgyvendinimo“</w:t>
            </w:r>
          </w:p>
          <w:p w14:paraId="47CB510A" w14:textId="77777777" w:rsidR="00C43F47" w:rsidRPr="00DC5D4A" w:rsidRDefault="00C43F47" w:rsidP="00162BAF">
            <w:pPr>
              <w:pStyle w:val="Betarp"/>
              <w:widowControl w:val="0"/>
              <w:numPr>
                <w:ilvl w:val="0"/>
                <w:numId w:val="3"/>
              </w:numPr>
              <w:ind w:left="0" w:firstLine="0"/>
            </w:pPr>
            <w:r w:rsidRPr="00DC5D4A">
              <w:rPr>
                <w:spacing w:val="2"/>
              </w:rPr>
              <w:t>Lietuvos Respublikos socialinės apsaugos ir darbo ministro 2010 m. rugsėjo 17 d. įsakymas Nr. A1-425 „</w:t>
            </w:r>
            <w:r w:rsidRPr="00DC5D4A">
              <w:rPr>
                <w:bCs/>
                <w:spacing w:val="3"/>
              </w:rPr>
              <w:t>Dėl Kėlimo kranų priežiūros taisyklių patvirtinimo</w:t>
            </w:r>
            <w:r w:rsidRPr="00DC5D4A">
              <w:rPr>
                <w:spacing w:val="2"/>
              </w:rPr>
              <w:t>“</w:t>
            </w:r>
          </w:p>
          <w:p w14:paraId="5DF0BD08" w14:textId="77777777" w:rsidR="00C43F47" w:rsidRPr="00DC5D4A" w:rsidRDefault="00C43F47" w:rsidP="00162BAF">
            <w:pPr>
              <w:pStyle w:val="Betarp"/>
              <w:widowControl w:val="0"/>
              <w:numPr>
                <w:ilvl w:val="0"/>
                <w:numId w:val="3"/>
              </w:numPr>
              <w:ind w:left="0" w:firstLine="0"/>
              <w:jc w:val="both"/>
            </w:pPr>
            <w:r w:rsidRPr="00DC5D4A">
              <w:t>Lietuvos Respublikos socialinės apsaugos ir darbo ministro 2012 m. vasario 1 d. įsakymas Nr. A1-52 „Dėl Kabamųjų ir pastatomųjų platforminių įrenginių priežiūros taisyklių patvirtinimo“</w:t>
            </w:r>
          </w:p>
          <w:p w14:paraId="7790B1EC" w14:textId="77777777" w:rsidR="00C43F47" w:rsidRPr="00DC5D4A" w:rsidRDefault="00C43F47" w:rsidP="00162BAF">
            <w:pPr>
              <w:pStyle w:val="Betarp"/>
              <w:widowControl w:val="0"/>
              <w:numPr>
                <w:ilvl w:val="0"/>
                <w:numId w:val="3"/>
              </w:numPr>
              <w:ind w:left="0" w:firstLine="0"/>
              <w:jc w:val="both"/>
            </w:pPr>
            <w:r w:rsidRPr="00DC5D4A">
              <w:t>Lietuvos Respublikos socialinės apsaugos ir darbo ministro 2011 m. spalio 21 d. įsakymas Nr. A1-454 „Dėl Mobiliųjų darbinių kėlimo platformų priežiūros taisyklių patvirtinimo“</w:t>
            </w:r>
          </w:p>
          <w:p w14:paraId="050698A8" w14:textId="77777777" w:rsidR="00C43F47" w:rsidRPr="00DC5D4A" w:rsidRDefault="00C43F47" w:rsidP="00162BAF">
            <w:pPr>
              <w:pStyle w:val="Betarp"/>
              <w:widowControl w:val="0"/>
              <w:numPr>
                <w:ilvl w:val="0"/>
                <w:numId w:val="3"/>
              </w:numPr>
              <w:ind w:left="0" w:firstLine="0"/>
              <w:jc w:val="both"/>
            </w:pPr>
            <w:r w:rsidRPr="00DC5D4A">
              <w:t>Lietuvos Respublikos socialinės apsaugos ir darbo ministro 2009 m. gruodžio 30 d. įsakymas Nr. A1-707 „Dėl Statybinių keltuvų priežiūros taisyklių patvirtinimo“</w:t>
            </w:r>
          </w:p>
          <w:p w14:paraId="09C3640B" w14:textId="77777777" w:rsidR="00CF7F54" w:rsidRDefault="00C43F47" w:rsidP="00162BAF">
            <w:pPr>
              <w:pStyle w:val="Betarp"/>
              <w:widowControl w:val="0"/>
              <w:numPr>
                <w:ilvl w:val="0"/>
                <w:numId w:val="3"/>
              </w:numPr>
              <w:ind w:left="0" w:firstLine="0"/>
              <w:jc w:val="both"/>
            </w:pPr>
            <w:r w:rsidRPr="00DC5D4A">
              <w:t>Lietuvos Respublikos energetikos ministro 2010 m. kovo 30 d. įsakymas Nr. 1-100 „Dėl saugos eksploatuojant elektros įrenginius taisyklių patvirtinimo“</w:t>
            </w:r>
          </w:p>
          <w:p w14:paraId="15C363E9" w14:textId="77777777" w:rsidR="00CF7F54" w:rsidRDefault="00C43F47" w:rsidP="00162BAF">
            <w:pPr>
              <w:pStyle w:val="Betarp"/>
              <w:widowControl w:val="0"/>
              <w:numPr>
                <w:ilvl w:val="0"/>
                <w:numId w:val="3"/>
              </w:numPr>
              <w:ind w:left="0" w:firstLine="0"/>
              <w:jc w:val="both"/>
            </w:pPr>
            <w:r w:rsidRPr="00DC5D4A">
              <w:t>Lietuvos Respublikos vyriausiojo valstybinio darbo inspektoriaus 2012 m. rugpjūčio 10 d. įsakymas Nr. V-240 „Dėl darbuotojų saugos ir sveikatos instrukcijų rengimo ir darbuotojų, darbdavių susitarimu pasiųstų laikinam darbui į įmonę iš kitos įmonės, instruktavimo tvarkos aprašo patvirtinimo“</w:t>
            </w:r>
          </w:p>
          <w:p w14:paraId="12340AB5" w14:textId="27E19FFD" w:rsidR="00C43F47" w:rsidRPr="00DC5D4A" w:rsidRDefault="00C43F47" w:rsidP="00162BAF">
            <w:pPr>
              <w:pStyle w:val="Betarp"/>
              <w:widowControl w:val="0"/>
              <w:numPr>
                <w:ilvl w:val="0"/>
                <w:numId w:val="3"/>
              </w:numPr>
              <w:ind w:left="0" w:firstLine="0"/>
              <w:jc w:val="both"/>
            </w:pPr>
            <w:r w:rsidRPr="00DC5D4A">
              <w:t>Lietuvos Respublikos socialinės apsaugos ir darbo ministro ir Lietuvos Respublikos sveikatos apsaugos ministro 2012 m. spalio 25 d. įsakymas Nr. A1-457/V-961 „Dėl Profesinės rizikos vertinimo bendrųjų nuostatų patvirtinimo“</w:t>
            </w:r>
          </w:p>
          <w:p w14:paraId="718B76CD" w14:textId="77777777" w:rsidR="00C43F47" w:rsidRPr="00DC5D4A" w:rsidRDefault="00C43F47" w:rsidP="00162BAF">
            <w:pPr>
              <w:pStyle w:val="Betarp"/>
              <w:widowControl w:val="0"/>
              <w:numPr>
                <w:ilvl w:val="0"/>
                <w:numId w:val="3"/>
              </w:numPr>
              <w:ind w:left="0" w:firstLine="0"/>
              <w:jc w:val="both"/>
            </w:pPr>
            <w:r w:rsidRPr="00DC5D4A">
              <w:t>Lietuvos Respublikos socialinės apsaugos ir darbo ministro 2005 m. rugsėjo 30 d. įsakymas Nr. A1-262 „Dėl Darbuotojų, dirbančių potencialiai sprogioje aplinkoje, saugos nuostatų patvirtinimo“</w:t>
            </w:r>
          </w:p>
          <w:p w14:paraId="422EC277" w14:textId="77777777" w:rsidR="00CF7F54" w:rsidRDefault="00C43F47" w:rsidP="00162BAF">
            <w:pPr>
              <w:pStyle w:val="Betarp"/>
              <w:widowControl w:val="0"/>
              <w:numPr>
                <w:ilvl w:val="0"/>
                <w:numId w:val="3"/>
              </w:numPr>
              <w:ind w:left="0" w:firstLine="0"/>
              <w:jc w:val="both"/>
            </w:pPr>
            <w:r w:rsidRPr="00DC5D4A">
              <w:t>Lietuvos Respublikos socialinės apsaugos ir darbo ministro 2007 m. lapkričio 26 d. įsakymas Nr. A1-331 „Dėl Darbuotojų aprūpinimo asmeninėmis apsaugos priemonėmis nuostatų patvirtinimo“</w:t>
            </w:r>
          </w:p>
          <w:p w14:paraId="1BABD6FB" w14:textId="03DCA190" w:rsidR="00C43F47" w:rsidRPr="00DC5D4A" w:rsidRDefault="00C43F47" w:rsidP="00162BAF">
            <w:pPr>
              <w:pStyle w:val="Betarp"/>
              <w:widowControl w:val="0"/>
              <w:numPr>
                <w:ilvl w:val="0"/>
                <w:numId w:val="3"/>
              </w:numPr>
              <w:ind w:left="0" w:firstLine="0"/>
              <w:jc w:val="both"/>
            </w:pPr>
            <w:r w:rsidRPr="00DC5D4A">
              <w:t>Lietuvos Respublikos socialinės apsaugos ir darbo ministro 2020 m. gegužės 8 d. įsakymas Nr. A1-385 „</w:t>
            </w:r>
            <w:hyperlink r:id="rId8" w:history="1">
              <w:r w:rsidRPr="00DC5D4A">
                <w:t>Dėl Būtiniausios įrangos, prietaisų ir priemonių, reikalingų nuolatinei potencialiai pavojingų įrenginių priežiūrai atlikti, sąrašo patvirtinimo</w:t>
              </w:r>
            </w:hyperlink>
            <w:r w:rsidRPr="00DC5D4A">
              <w:t>“</w:t>
            </w:r>
          </w:p>
          <w:p w14:paraId="2A6311E2" w14:textId="77777777" w:rsidR="00C43F47" w:rsidRPr="00DC5D4A" w:rsidRDefault="00C43F47" w:rsidP="00162BAF">
            <w:pPr>
              <w:pStyle w:val="Betarp"/>
              <w:widowControl w:val="0"/>
              <w:numPr>
                <w:ilvl w:val="0"/>
                <w:numId w:val="3"/>
              </w:numPr>
              <w:ind w:left="0" w:firstLine="0"/>
              <w:jc w:val="both"/>
            </w:pPr>
            <w:r w:rsidRPr="00DC5D4A">
              <w:t>Lietuvos Respublikos socialinės apsaugos ir darbo ministro 1999 m. lapkričio 24 d. įsakymas Nr. 95 „</w:t>
            </w:r>
            <w:hyperlink r:id="rId9" w:history="1">
              <w:r w:rsidRPr="00DC5D4A">
                <w:t>Dėl Saugos ir sveikatos apsaugos ženklų naudojimo darbovietėse nuostatų</w:t>
              </w:r>
            </w:hyperlink>
            <w:r w:rsidRPr="00DC5D4A">
              <w:t>“</w:t>
            </w:r>
          </w:p>
          <w:p w14:paraId="35B1D582" w14:textId="09B3FA6F" w:rsidR="00C43F47" w:rsidRPr="00DC5D4A" w:rsidRDefault="00C43F47" w:rsidP="00162BAF">
            <w:pPr>
              <w:pStyle w:val="Betarp"/>
              <w:widowControl w:val="0"/>
              <w:numPr>
                <w:ilvl w:val="0"/>
                <w:numId w:val="3"/>
              </w:numPr>
              <w:ind w:left="0" w:firstLine="0"/>
              <w:jc w:val="both"/>
            </w:pPr>
            <w:r w:rsidRPr="00DC5D4A">
              <w:t>Lietuvos Respublikos socialinės apsaugos ir darbo ministro 2017 m. birželio 29 d. įsakymas Nr. A1-333 „Dėl Reikalavimų asmenų, atliekančių nuolatinę potencialiai pavojingų įrenginių priežiūrą, darbuotojų, pertvarkančių potencialiai pavojingus įrenginius, ir darbų su potencialiai pavojingais įrenginiais vadovų kvalifikacijai arba specialiosioms žinioms ir įgūdžiams patvirtinimo“</w:t>
            </w:r>
          </w:p>
          <w:p w14:paraId="02589DDE" w14:textId="77777777" w:rsidR="00C43F47" w:rsidRPr="00DC5D4A" w:rsidRDefault="00C43F47" w:rsidP="00162BAF">
            <w:pPr>
              <w:pStyle w:val="Betarp"/>
              <w:widowControl w:val="0"/>
              <w:numPr>
                <w:ilvl w:val="0"/>
                <w:numId w:val="3"/>
              </w:numPr>
              <w:ind w:left="0" w:firstLine="0"/>
              <w:jc w:val="both"/>
            </w:pPr>
            <w:r w:rsidRPr="00DC5D4A">
              <w:t>Lietuvos Respublikos socialinės apsaugos ir darbo ministro 2017 m. birželio 5 d. įsakymas Nr. A1-276 „Dėl Mokymo ir žinių darbuotojų saugos ir sveikatos klausimais tikrinimo bendrųjų nuostatų patvirtinimo“</w:t>
            </w:r>
          </w:p>
          <w:p w14:paraId="1CAD059F" w14:textId="77777777" w:rsidR="00C43F47" w:rsidRPr="00DC5D4A" w:rsidRDefault="00C43F47" w:rsidP="00162BAF">
            <w:pPr>
              <w:pStyle w:val="Betarp"/>
              <w:widowControl w:val="0"/>
              <w:numPr>
                <w:ilvl w:val="0"/>
                <w:numId w:val="3"/>
              </w:numPr>
              <w:ind w:left="0" w:firstLine="0"/>
              <w:jc w:val="both"/>
            </w:pPr>
            <w:r w:rsidRPr="00DC5D4A">
              <w:t xml:space="preserve">Lietuvos Respublikos energetikos ministro 2010 m. spalio 4 d. įsakymas Nr. 1-274 „Dėl Asmenų, turinčių teisę įrengti ir </w:t>
            </w:r>
            <w:r w:rsidRPr="00DC5D4A">
              <w:lastRenderedPageBreak/>
              <w:t>eksploatuoti energetikos įrenginius, atestavimo taisyklių patvirtinimo“</w:t>
            </w:r>
          </w:p>
          <w:p w14:paraId="34BD728A" w14:textId="77777777" w:rsidR="00C43F47" w:rsidRPr="00DC5D4A" w:rsidRDefault="00C43F47" w:rsidP="00162BAF">
            <w:pPr>
              <w:pStyle w:val="Betarp"/>
              <w:widowControl w:val="0"/>
              <w:numPr>
                <w:ilvl w:val="0"/>
                <w:numId w:val="3"/>
              </w:numPr>
              <w:ind w:left="0" w:firstLine="0"/>
              <w:jc w:val="both"/>
            </w:pPr>
            <w:r w:rsidRPr="00DC5D4A">
              <w:t>Lietuvos Respublikos socialinės apsaugos ir darbo ministro ir Lietuvos Respublikos ekonomikos ir inovacijų ministro 2006 m. rugpjūčio 4 d. įsakymas Nr. A1-232/4-306 „Dėl Potencialiai pavojingų įrenginių avarijų tyrimo nuostatų patvirtinimo“</w:t>
            </w:r>
          </w:p>
          <w:p w14:paraId="62DFF771" w14:textId="77777777" w:rsidR="00C43F47" w:rsidRPr="00DC5D4A" w:rsidRDefault="00C43F47" w:rsidP="00162BAF">
            <w:pPr>
              <w:pStyle w:val="Betarp"/>
              <w:widowControl w:val="0"/>
              <w:numPr>
                <w:ilvl w:val="0"/>
                <w:numId w:val="3"/>
              </w:numPr>
              <w:ind w:left="0" w:firstLine="0"/>
              <w:jc w:val="both"/>
            </w:pPr>
            <w:r w:rsidRPr="00DC5D4A">
              <w:t>Lietuvos Respublikos energetikos ministro 2010 m. kovo 5 d. įsakymas Nr. 1-80 „Dėl Energetikos įrenginių avarijų ir sutrikimų tyrimo ir apskaitos nuostatų patvirtinimo“</w:t>
            </w:r>
          </w:p>
          <w:p w14:paraId="452485B0" w14:textId="60C3492F" w:rsidR="00C43F47" w:rsidRPr="00DC5D4A" w:rsidRDefault="00C43F47" w:rsidP="00162BAF">
            <w:pPr>
              <w:pStyle w:val="Betarp"/>
              <w:widowControl w:val="0"/>
              <w:numPr>
                <w:ilvl w:val="0"/>
                <w:numId w:val="3"/>
              </w:numPr>
              <w:ind w:left="0" w:firstLine="0"/>
              <w:jc w:val="both"/>
            </w:pPr>
            <w:r w:rsidRPr="00DC5D4A">
              <w:t>Priešgaisrinės apsaugos ir gelbėjimo departamento prie Vidaus reikalų ministerijos direktoriaus 2010 m. gruodžio 7 d. įsakymas Nr. 1-338</w:t>
            </w:r>
            <w:r w:rsidR="00E46D09">
              <w:t xml:space="preserve"> </w:t>
            </w:r>
            <w:r w:rsidRPr="00DC5D4A">
              <w:t>„Dėl gaisrinės saugos pagrindinių reikalavimų patvirtinimo“</w:t>
            </w:r>
          </w:p>
          <w:p w14:paraId="3E055EDE" w14:textId="77777777" w:rsidR="00CF7F54" w:rsidRDefault="00C43F47" w:rsidP="00162BAF">
            <w:pPr>
              <w:pStyle w:val="Betarp"/>
              <w:widowControl w:val="0"/>
              <w:numPr>
                <w:ilvl w:val="0"/>
                <w:numId w:val="3"/>
              </w:numPr>
              <w:ind w:left="0" w:firstLine="0"/>
            </w:pPr>
            <w:r w:rsidRPr="00DC5D4A">
              <w:t>kiti teisės aktai, susiję su kėlimo įrenginių naudojimu ir priežiūra</w:t>
            </w:r>
          </w:p>
          <w:p w14:paraId="46955C44" w14:textId="16E72F11" w:rsidR="00C43F47" w:rsidRPr="00DC5D4A" w:rsidRDefault="00C43F47" w:rsidP="00162BAF">
            <w:pPr>
              <w:pStyle w:val="Betarp"/>
              <w:widowControl w:val="0"/>
              <w:rPr>
                <w:rFonts w:eastAsia="Calibri"/>
                <w:i/>
              </w:rPr>
            </w:pPr>
          </w:p>
          <w:p w14:paraId="6B0173EB" w14:textId="77777777" w:rsidR="00C43F47" w:rsidRPr="00DC5D4A" w:rsidRDefault="00C43F47" w:rsidP="00162BAF">
            <w:pPr>
              <w:pStyle w:val="Betarp"/>
              <w:widowControl w:val="0"/>
              <w:rPr>
                <w:rFonts w:eastAsia="Calibri"/>
                <w:i/>
              </w:rPr>
            </w:pPr>
            <w:r w:rsidRPr="00DC5D4A">
              <w:rPr>
                <w:rFonts w:eastAsia="Calibri"/>
                <w:i/>
              </w:rPr>
              <w:t>Mokymo(</w:t>
            </w:r>
            <w:proofErr w:type="spellStart"/>
            <w:r w:rsidRPr="00DC5D4A">
              <w:rPr>
                <w:rFonts w:eastAsia="Calibri"/>
                <w:i/>
              </w:rPr>
              <w:t>si</w:t>
            </w:r>
            <w:proofErr w:type="spellEnd"/>
            <w:r w:rsidRPr="00DC5D4A">
              <w:rPr>
                <w:rFonts w:eastAsia="Calibri"/>
                <w:i/>
              </w:rPr>
              <w:t>) priemonės:</w:t>
            </w:r>
          </w:p>
          <w:p w14:paraId="31C8E8B2" w14:textId="77777777" w:rsidR="00C43F47" w:rsidRPr="00DC5D4A" w:rsidRDefault="00C43F47" w:rsidP="00162BAF">
            <w:pPr>
              <w:pStyle w:val="Betarp"/>
              <w:widowControl w:val="0"/>
              <w:numPr>
                <w:ilvl w:val="0"/>
                <w:numId w:val="3"/>
              </w:numPr>
              <w:ind w:left="0" w:firstLine="0"/>
              <w:jc w:val="both"/>
            </w:pPr>
            <w:r w:rsidRPr="00DC5D4A">
              <w:t>Mokymosi medžiaga, skirta išdalinti besimokantiesiems</w:t>
            </w:r>
          </w:p>
          <w:p w14:paraId="0393C4EB" w14:textId="77777777" w:rsidR="00C43F47" w:rsidRPr="00DC5D4A" w:rsidRDefault="00C43F47" w:rsidP="00162BAF">
            <w:pPr>
              <w:pStyle w:val="Betarp"/>
              <w:widowControl w:val="0"/>
              <w:numPr>
                <w:ilvl w:val="0"/>
                <w:numId w:val="3"/>
              </w:numPr>
              <w:ind w:left="0" w:firstLine="0"/>
              <w:jc w:val="both"/>
            </w:pPr>
            <w:r w:rsidRPr="00DC5D4A">
              <w:t>Testai, užduotys tarpiniams ir baigiamiesiems mokymosi rezultatams įvertinti</w:t>
            </w:r>
          </w:p>
          <w:p w14:paraId="56F60D16" w14:textId="7CC60D98" w:rsidR="00C43F47" w:rsidRPr="00DC5D4A" w:rsidRDefault="00C43F47" w:rsidP="00162BAF">
            <w:pPr>
              <w:pStyle w:val="Betarp"/>
              <w:widowControl w:val="0"/>
              <w:numPr>
                <w:ilvl w:val="0"/>
                <w:numId w:val="3"/>
              </w:numPr>
              <w:ind w:left="0" w:firstLine="0"/>
            </w:pPr>
            <w:r w:rsidRPr="00DC5D4A">
              <w:t>Plakatai ir (ar) skaidrės pagal modulio temas</w:t>
            </w:r>
          </w:p>
          <w:p w14:paraId="3860FB28" w14:textId="77777777" w:rsidR="00C43F47" w:rsidRPr="00DC5D4A" w:rsidRDefault="00C43F47" w:rsidP="00162BAF">
            <w:pPr>
              <w:pStyle w:val="Betarp"/>
              <w:widowControl w:val="0"/>
              <w:numPr>
                <w:ilvl w:val="0"/>
                <w:numId w:val="3"/>
              </w:numPr>
              <w:ind w:left="0" w:firstLine="0"/>
            </w:pPr>
            <w:r w:rsidRPr="00DC5D4A">
              <w:t xml:space="preserve">Maketai: kablio pakaba, stropai, </w:t>
            </w:r>
            <w:proofErr w:type="spellStart"/>
            <w:r w:rsidRPr="00DC5D4A">
              <w:t>traversa</w:t>
            </w:r>
            <w:proofErr w:type="spellEnd"/>
            <w:r w:rsidRPr="00DC5D4A">
              <w:t>, griebtuvai, tara, skrysčiai; suktuvai, stabdžiai, sujungimo movos</w:t>
            </w:r>
          </w:p>
          <w:p w14:paraId="7B8FF22A" w14:textId="1C8CC282" w:rsidR="00C43F47" w:rsidRPr="00DC5D4A" w:rsidRDefault="00C43F47" w:rsidP="00162BAF">
            <w:pPr>
              <w:pStyle w:val="Betarp"/>
              <w:widowControl w:val="0"/>
              <w:numPr>
                <w:ilvl w:val="0"/>
                <w:numId w:val="3"/>
              </w:numPr>
              <w:ind w:left="0" w:firstLine="0"/>
            </w:pPr>
            <w:r w:rsidRPr="00DC5D4A">
              <w:t>Natūralūs pavyzdžiai: mechanizmų transmisijos elementai; lynai, sąvaržos, kabliai, grandinės; galiniai jungikliai, keliamosios galios ribotuvas, anemometras; valdymo mygtukai, kontroleriai, distancinio valdymo pultas; krovinio kėlimo ir kiti mechanizmai</w:t>
            </w:r>
          </w:p>
          <w:p w14:paraId="5C4A1DC8" w14:textId="77777777" w:rsidR="00C43F47" w:rsidRPr="00DC5D4A" w:rsidRDefault="00C43F47" w:rsidP="00162BAF">
            <w:pPr>
              <w:pStyle w:val="Betarp"/>
              <w:widowControl w:val="0"/>
              <w:numPr>
                <w:ilvl w:val="0"/>
                <w:numId w:val="3"/>
              </w:numPr>
              <w:ind w:left="0" w:firstLine="0"/>
              <w:jc w:val="both"/>
            </w:pPr>
            <w:r w:rsidRPr="00DC5D4A">
              <w:t>Asmeninių apsaugos priemonių pavyzdžiai</w:t>
            </w:r>
          </w:p>
          <w:p w14:paraId="22656A7C" w14:textId="77777777" w:rsidR="00C43F47" w:rsidRPr="00DC5D4A" w:rsidRDefault="00C43F47" w:rsidP="00162BAF">
            <w:pPr>
              <w:pStyle w:val="Betarp"/>
              <w:widowControl w:val="0"/>
              <w:numPr>
                <w:ilvl w:val="0"/>
                <w:numId w:val="3"/>
              </w:numPr>
              <w:ind w:left="0" w:firstLine="0"/>
              <w:jc w:val="both"/>
            </w:pPr>
            <w:r w:rsidRPr="00DC5D4A">
              <w:t>Priešgaisrinės apsaugos priemonių pavyzdžiai</w:t>
            </w:r>
          </w:p>
          <w:p w14:paraId="6F9C4A5C" w14:textId="0DE385F9" w:rsidR="00A11F24" w:rsidRPr="00DC5D4A" w:rsidRDefault="00A11F24" w:rsidP="00162BAF">
            <w:pPr>
              <w:pStyle w:val="Betarp"/>
              <w:widowControl w:val="0"/>
              <w:numPr>
                <w:ilvl w:val="0"/>
                <w:numId w:val="3"/>
              </w:numPr>
              <w:ind w:left="0" w:firstLine="0"/>
            </w:pPr>
            <w:r w:rsidRPr="00DC5D4A">
              <w:t>Priemonės atlikti darbus aukštyje</w:t>
            </w:r>
          </w:p>
          <w:p w14:paraId="27B2CEF2" w14:textId="2614FFD5" w:rsidR="00C43F47" w:rsidRPr="00DC5D4A" w:rsidRDefault="00C43F47" w:rsidP="00162BAF">
            <w:pPr>
              <w:pStyle w:val="Betarp"/>
              <w:widowControl w:val="0"/>
              <w:numPr>
                <w:ilvl w:val="0"/>
                <w:numId w:val="3"/>
              </w:numPr>
              <w:ind w:left="0" w:firstLine="0"/>
            </w:pPr>
            <w:r w:rsidRPr="00DC5D4A">
              <w:rPr>
                <w:bCs/>
              </w:rPr>
              <w:t>Saugos ir sveikatos apsaugos ženklai</w:t>
            </w:r>
          </w:p>
        </w:tc>
      </w:tr>
      <w:tr w:rsidR="00C43F47" w:rsidRPr="00232195" w14:paraId="4741468A" w14:textId="77777777" w:rsidTr="00162BAF">
        <w:trPr>
          <w:trHeight w:val="57"/>
          <w:jc w:val="center"/>
        </w:trPr>
        <w:tc>
          <w:tcPr>
            <w:tcW w:w="969" w:type="pct"/>
          </w:tcPr>
          <w:p w14:paraId="22EEE5A3" w14:textId="77777777" w:rsidR="00C43F47" w:rsidRPr="00232195" w:rsidRDefault="00C43F47" w:rsidP="00162BAF">
            <w:pPr>
              <w:pStyle w:val="2vidutinistinklelis1"/>
              <w:widowControl w:val="0"/>
            </w:pPr>
            <w:r w:rsidRPr="00232195">
              <w:lastRenderedPageBreak/>
              <w:t>Reikalavimai teorinio ir praktinio mokymo vietai</w:t>
            </w:r>
          </w:p>
        </w:tc>
        <w:tc>
          <w:tcPr>
            <w:tcW w:w="4031" w:type="pct"/>
            <w:gridSpan w:val="2"/>
          </w:tcPr>
          <w:p w14:paraId="41EC5C2E" w14:textId="5C4D3CDE" w:rsidR="00C43F47" w:rsidRDefault="00C43F47" w:rsidP="00162BAF">
            <w:pPr>
              <w:widowControl w:val="0"/>
              <w:jc w:val="both"/>
            </w:pPr>
            <w:r w:rsidRPr="00012657">
              <w:t>Klasė ar kita mokymui</w:t>
            </w:r>
            <w:r>
              <w:t>(</w:t>
            </w:r>
            <w:proofErr w:type="spellStart"/>
            <w:r w:rsidRPr="00012657">
              <w:t>si</w:t>
            </w:r>
            <w:proofErr w:type="spellEnd"/>
            <w:r>
              <w:t>)</w:t>
            </w:r>
            <w:r w:rsidRPr="00012657">
              <w:t xml:space="preserve"> pritaikyta patalpa su techninėmis priemonėmis (kompiuteriu, vaizdo </w:t>
            </w:r>
            <w:r>
              <w:t>projektoriumi</w:t>
            </w:r>
            <w:r w:rsidRPr="009C7B22">
              <w:t>, ekranu, rašymo lenta ir kt. priemonėmis) mokymo(</w:t>
            </w:r>
            <w:proofErr w:type="spellStart"/>
            <w:r w:rsidRPr="009C7B22">
              <w:t>si</w:t>
            </w:r>
            <w:proofErr w:type="spellEnd"/>
            <w:r w:rsidRPr="009C7B22">
              <w:t>) medžiagai pateikti.</w:t>
            </w:r>
          </w:p>
          <w:p w14:paraId="239932DE" w14:textId="33E5D089" w:rsidR="00C43F47" w:rsidRPr="00232195" w:rsidRDefault="00C43F47" w:rsidP="00162BAF">
            <w:pPr>
              <w:widowControl w:val="0"/>
              <w:jc w:val="both"/>
            </w:pPr>
            <w:r w:rsidRPr="00CC3B99">
              <w:t xml:space="preserve">Praktinio mokymo klasė (patalpa) arba mechaninės </w:t>
            </w:r>
            <w:r>
              <w:t xml:space="preserve">remonto dirbtuvės, aprūpintos metalo apdirbimo įrenginiais, hidrauliniu presu, mazgų išardymo ir surinkimo, bandymo, reguliavimo, diagnostikos stendais; kėlimo įrenginiu, krovinių kabinimo reikmenimis, metalo pjaustymo ir mazgų surinkimo įrenginiais; įrankiais, instrumentais, medžiagomis, atsarginėmis detalėmis, reikalingomis kėlimo įrenginių techninės priežiūros ir remonto darbams atlikti; kėlimo įrenginių plovykla, patalpa su būtinais įrenginiais kėlimo įrenginių mazgų ir detalių plovimui, plovimo, valymo medžiagomis; mobilia platforma, savaeigiu keltuvu darbams aukštyje atlikti; įvairių tipų kėlimo įrenginiais, kuriems būtina techninė priežiūra, remontas, montavimas arba demontavimas; mobilia transporto priemone, aprūpinta būtina įranga techninės priežiūros ir nesudėtingiems remonto darbams atlikti kėlimo įrenginių pastatymo vietose; kėlimo įrenginių bandymo aikštelė su kėlimo įrenginių bandymo būtinų srovių komplektu; individualiu būtinų šaltkalvio įrankių, darbo ir matavimo instrumentų komplektu, ryšio priemonėmis; darbo rūbais, avalyne, pirštinėmis, krepšiu arba diržu įrankiams laikyti ir nešti dirbant aukštyje; </w:t>
            </w:r>
            <w:r w:rsidRPr="00D20908">
              <w:t xml:space="preserve">asmeninėmis </w:t>
            </w:r>
            <w:r w:rsidRPr="00AE1D04">
              <w:t>apsaugos priemonėmis</w:t>
            </w:r>
            <w:r>
              <w:t xml:space="preserve"> (šalmu, pošalmiu, saugos diržu ir kt.). </w:t>
            </w:r>
          </w:p>
        </w:tc>
      </w:tr>
      <w:tr w:rsidR="00C43F47" w:rsidRPr="00232195" w14:paraId="7DBA09E6" w14:textId="77777777" w:rsidTr="00162BAF">
        <w:trPr>
          <w:trHeight w:val="57"/>
          <w:jc w:val="center"/>
        </w:trPr>
        <w:tc>
          <w:tcPr>
            <w:tcW w:w="969" w:type="pct"/>
          </w:tcPr>
          <w:p w14:paraId="2E3BF872" w14:textId="77777777" w:rsidR="00C43F47" w:rsidRPr="00232195" w:rsidRDefault="00C43F47" w:rsidP="00162BAF">
            <w:pPr>
              <w:pStyle w:val="2vidutinistinklelis1"/>
              <w:widowControl w:val="0"/>
            </w:pPr>
            <w:r w:rsidRPr="00232195">
              <w:t xml:space="preserve">Reikalavimai mokytojų dalykiniam pasirengimui </w:t>
            </w:r>
            <w:r w:rsidRPr="00232195">
              <w:lastRenderedPageBreak/>
              <w:t>(dalykinei kvalifikacijai)</w:t>
            </w:r>
          </w:p>
        </w:tc>
        <w:tc>
          <w:tcPr>
            <w:tcW w:w="4031" w:type="pct"/>
            <w:gridSpan w:val="2"/>
          </w:tcPr>
          <w:p w14:paraId="4DB6FEDC" w14:textId="77777777" w:rsidR="00C43F47" w:rsidRPr="0038725B" w:rsidRDefault="00C43F47" w:rsidP="00162BAF">
            <w:pPr>
              <w:widowControl w:val="0"/>
              <w:jc w:val="both"/>
            </w:pPr>
            <w:r w:rsidRPr="0038725B">
              <w:lastRenderedPageBreak/>
              <w:t>Modulį gali vesti mokytojas, turintis:</w:t>
            </w:r>
          </w:p>
          <w:p w14:paraId="005C28C6" w14:textId="77777777" w:rsidR="00C43F47" w:rsidRPr="0038725B" w:rsidRDefault="00C43F47" w:rsidP="00162BAF">
            <w:pPr>
              <w:widowControl w:val="0"/>
              <w:jc w:val="both"/>
            </w:pPr>
            <w:r w:rsidRPr="0038725B">
              <w:t xml:space="preserve">1) Lietuvos Respublikos švietimo įstatyme ir Reikalavimų mokytojų kvalifikacijai apraše, patvirtintame Lietuvos Respublikos </w:t>
            </w:r>
            <w:r w:rsidRPr="0038725B">
              <w:lastRenderedPageBreak/>
              <w:t>švietimo ir mokslo ministro 2014 m. rugpjūčio 29 d. įsakymu Nr. V-774 „Dėl Reikalavimų mokytojų kvalifikacijai aprašo patvirtinimo“, nustatytą išsilavinimą ir kvalifikaciją;</w:t>
            </w:r>
          </w:p>
          <w:p w14:paraId="1FFE3C7D" w14:textId="583BF703" w:rsidR="00A11F24" w:rsidRPr="0038725B" w:rsidRDefault="00C43F47" w:rsidP="00162BAF">
            <w:pPr>
              <w:pStyle w:val="2vidutinistinklelis1"/>
              <w:widowControl w:val="0"/>
              <w:jc w:val="both"/>
            </w:pPr>
            <w:r w:rsidRPr="0038725B">
              <w:t xml:space="preserve">2) aukštąjį universitetinį arba aukštąjį </w:t>
            </w:r>
            <w:r w:rsidR="00A41A88">
              <w:rPr>
                <w:color w:val="000000"/>
              </w:rPr>
              <w:t>kolegin</w:t>
            </w:r>
            <w:r w:rsidR="00A11F24" w:rsidRPr="0038725B">
              <w:t xml:space="preserve">į </w:t>
            </w:r>
            <w:r w:rsidRPr="0038725B">
              <w:t xml:space="preserve">inžinerijos mokslų studijų krypčių </w:t>
            </w:r>
            <w:r w:rsidR="00984ED7" w:rsidRPr="0038725B">
              <w:t>(pagal dėstomo modulio profilį) išsilavinimą;</w:t>
            </w:r>
          </w:p>
          <w:p w14:paraId="36616038" w14:textId="04365EC7" w:rsidR="00C43F47" w:rsidRPr="0038725B" w:rsidRDefault="00A11F24" w:rsidP="00162BAF">
            <w:pPr>
              <w:pStyle w:val="2vidutinistinklelis1"/>
              <w:widowControl w:val="0"/>
              <w:jc w:val="both"/>
            </w:pPr>
            <w:r w:rsidRPr="0038725B">
              <w:t>4</w:t>
            </w:r>
            <w:r w:rsidR="00C43F47" w:rsidRPr="0038725B">
              <w:t>) ne mažesnę kaip 3 metų darbo patirtį modulio kompetencijas atitinkančioje veiklos srityje</w:t>
            </w:r>
            <w:r w:rsidR="003316D0" w:rsidRPr="0038725B">
              <w:t>;</w:t>
            </w:r>
          </w:p>
          <w:p w14:paraId="70EE36D2" w14:textId="7B4B433E" w:rsidR="00C43F47" w:rsidRPr="0038725B" w:rsidRDefault="00A11F24" w:rsidP="00162BAF">
            <w:pPr>
              <w:pStyle w:val="2vidutinistinklelis1"/>
              <w:widowControl w:val="0"/>
              <w:jc w:val="both"/>
            </w:pPr>
            <w:r w:rsidRPr="0038725B">
              <w:t>5</w:t>
            </w:r>
            <w:r w:rsidR="00C43F47" w:rsidRPr="0038725B">
              <w:t xml:space="preserve">) </w:t>
            </w:r>
            <w:r w:rsidR="00DC5D4A" w:rsidRPr="0038725B">
              <w:t>Darbuotojų saugos ir sveikatos temas gali vesti mokytojas, turintis kompetenciją dirbti darbuotojų saugos ir sveikatos specialistu patvirtinantį pažymėjimą</w:t>
            </w:r>
            <w:r w:rsidR="00C43F47" w:rsidRPr="0038725B">
              <w:t>.</w:t>
            </w:r>
          </w:p>
        </w:tc>
      </w:tr>
    </w:tbl>
    <w:p w14:paraId="410B1D4D" w14:textId="08704933" w:rsidR="008B520D" w:rsidRPr="005E6F1C" w:rsidRDefault="008B520D" w:rsidP="00162BAF">
      <w:pPr>
        <w:widowControl w:val="0"/>
      </w:pPr>
    </w:p>
    <w:sectPr w:rsidR="008B520D" w:rsidRPr="005E6F1C" w:rsidSect="009A35F8">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6935" w14:textId="77777777" w:rsidR="00510261" w:rsidRDefault="00510261" w:rsidP="00BB6497">
      <w:r>
        <w:separator/>
      </w:r>
    </w:p>
  </w:endnote>
  <w:endnote w:type="continuationSeparator" w:id="0">
    <w:p w14:paraId="383F5A22" w14:textId="77777777" w:rsidR="00510261" w:rsidRDefault="0051026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4444" w14:textId="7697AA6C" w:rsidR="000328D7" w:rsidRDefault="000328D7" w:rsidP="001353A1">
    <w:pPr>
      <w:pStyle w:val="Porat"/>
      <w:jc w:val="center"/>
    </w:pPr>
    <w:r>
      <w:fldChar w:fldCharType="begin"/>
    </w:r>
    <w:r>
      <w:instrText xml:space="preserve"> PAGE   \* MERGEFORMAT </w:instrText>
    </w:r>
    <w:r>
      <w:fldChar w:fldCharType="separate"/>
    </w:r>
    <w:r w:rsidR="00DB7CC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C8DA" w14:textId="77777777" w:rsidR="00510261" w:rsidRDefault="00510261" w:rsidP="00BB6497">
      <w:r>
        <w:separator/>
      </w:r>
    </w:p>
  </w:footnote>
  <w:footnote w:type="continuationSeparator" w:id="0">
    <w:p w14:paraId="03289CE6" w14:textId="77777777" w:rsidR="00510261" w:rsidRDefault="0051026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5422400"/>
    <w:multiLevelType w:val="hybridMultilevel"/>
    <w:tmpl w:val="FFBA18F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4CE"/>
    <w:rsid w:val="00000DB9"/>
    <w:rsid w:val="00001B2E"/>
    <w:rsid w:val="000051EE"/>
    <w:rsid w:val="00005A35"/>
    <w:rsid w:val="00007DDF"/>
    <w:rsid w:val="000102A3"/>
    <w:rsid w:val="000152E0"/>
    <w:rsid w:val="000203A9"/>
    <w:rsid w:val="00020ED3"/>
    <w:rsid w:val="00021A0B"/>
    <w:rsid w:val="00022739"/>
    <w:rsid w:val="000236EB"/>
    <w:rsid w:val="00031E76"/>
    <w:rsid w:val="000327EB"/>
    <w:rsid w:val="000328D7"/>
    <w:rsid w:val="000332A8"/>
    <w:rsid w:val="000338E3"/>
    <w:rsid w:val="00041979"/>
    <w:rsid w:val="00042216"/>
    <w:rsid w:val="00043529"/>
    <w:rsid w:val="00047805"/>
    <w:rsid w:val="00050882"/>
    <w:rsid w:val="00051066"/>
    <w:rsid w:val="00053BB1"/>
    <w:rsid w:val="00054537"/>
    <w:rsid w:val="00054E33"/>
    <w:rsid w:val="000559F2"/>
    <w:rsid w:val="00056320"/>
    <w:rsid w:val="000567CF"/>
    <w:rsid w:val="00057BE2"/>
    <w:rsid w:val="00064D35"/>
    <w:rsid w:val="00066163"/>
    <w:rsid w:val="00067CB1"/>
    <w:rsid w:val="000703D8"/>
    <w:rsid w:val="000704B2"/>
    <w:rsid w:val="00071F34"/>
    <w:rsid w:val="000721AA"/>
    <w:rsid w:val="00073ADE"/>
    <w:rsid w:val="00076B2D"/>
    <w:rsid w:val="00083F53"/>
    <w:rsid w:val="00084F99"/>
    <w:rsid w:val="00086301"/>
    <w:rsid w:val="00086D78"/>
    <w:rsid w:val="0009216E"/>
    <w:rsid w:val="00092AF6"/>
    <w:rsid w:val="000937B1"/>
    <w:rsid w:val="00097890"/>
    <w:rsid w:val="00097980"/>
    <w:rsid w:val="00097C1A"/>
    <w:rsid w:val="000A0840"/>
    <w:rsid w:val="000A16BC"/>
    <w:rsid w:val="000A18C0"/>
    <w:rsid w:val="000A2B33"/>
    <w:rsid w:val="000A4243"/>
    <w:rsid w:val="000A5311"/>
    <w:rsid w:val="000A7D67"/>
    <w:rsid w:val="000B085C"/>
    <w:rsid w:val="000B2833"/>
    <w:rsid w:val="000B494D"/>
    <w:rsid w:val="000B7EB7"/>
    <w:rsid w:val="000C1524"/>
    <w:rsid w:val="000C1D41"/>
    <w:rsid w:val="000C4F4B"/>
    <w:rsid w:val="000C50E1"/>
    <w:rsid w:val="000C5D5A"/>
    <w:rsid w:val="000C63ED"/>
    <w:rsid w:val="000C6767"/>
    <w:rsid w:val="000D3ECB"/>
    <w:rsid w:val="000D40DF"/>
    <w:rsid w:val="000D59AE"/>
    <w:rsid w:val="000D67C3"/>
    <w:rsid w:val="000D6801"/>
    <w:rsid w:val="000E6FE7"/>
    <w:rsid w:val="000F60DC"/>
    <w:rsid w:val="000F674A"/>
    <w:rsid w:val="000F67E6"/>
    <w:rsid w:val="00101A75"/>
    <w:rsid w:val="001039CD"/>
    <w:rsid w:val="0010430B"/>
    <w:rsid w:val="00104916"/>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46F58"/>
    <w:rsid w:val="00147740"/>
    <w:rsid w:val="00153973"/>
    <w:rsid w:val="001544AC"/>
    <w:rsid w:val="00156D76"/>
    <w:rsid w:val="00156E99"/>
    <w:rsid w:val="001577B6"/>
    <w:rsid w:val="00162222"/>
    <w:rsid w:val="00162BAF"/>
    <w:rsid w:val="0016362C"/>
    <w:rsid w:val="00164442"/>
    <w:rsid w:val="00164BDB"/>
    <w:rsid w:val="00164BEA"/>
    <w:rsid w:val="00164CA1"/>
    <w:rsid w:val="00164D3F"/>
    <w:rsid w:val="00165490"/>
    <w:rsid w:val="00165CCD"/>
    <w:rsid w:val="00165E46"/>
    <w:rsid w:val="001710B7"/>
    <w:rsid w:val="00171BAC"/>
    <w:rsid w:val="00175EC2"/>
    <w:rsid w:val="00176E7C"/>
    <w:rsid w:val="001770A2"/>
    <w:rsid w:val="00177332"/>
    <w:rsid w:val="001777DB"/>
    <w:rsid w:val="00177CFA"/>
    <w:rsid w:val="00181F1D"/>
    <w:rsid w:val="0018276F"/>
    <w:rsid w:val="001866F0"/>
    <w:rsid w:val="00190BBC"/>
    <w:rsid w:val="0019354D"/>
    <w:rsid w:val="00193B8A"/>
    <w:rsid w:val="00194248"/>
    <w:rsid w:val="001966F2"/>
    <w:rsid w:val="00197E3C"/>
    <w:rsid w:val="001A0836"/>
    <w:rsid w:val="001A46C6"/>
    <w:rsid w:val="001B0751"/>
    <w:rsid w:val="001B1E28"/>
    <w:rsid w:val="001B28BF"/>
    <w:rsid w:val="001B60C6"/>
    <w:rsid w:val="001B636C"/>
    <w:rsid w:val="001B6E93"/>
    <w:rsid w:val="001B7956"/>
    <w:rsid w:val="001B7AD7"/>
    <w:rsid w:val="001C0DA4"/>
    <w:rsid w:val="001C319B"/>
    <w:rsid w:val="001C5B27"/>
    <w:rsid w:val="001C6291"/>
    <w:rsid w:val="001C767A"/>
    <w:rsid w:val="001C7686"/>
    <w:rsid w:val="001D1480"/>
    <w:rsid w:val="001D3F13"/>
    <w:rsid w:val="001D7524"/>
    <w:rsid w:val="001E0EED"/>
    <w:rsid w:val="001E2BC9"/>
    <w:rsid w:val="001E5BF5"/>
    <w:rsid w:val="001F15DF"/>
    <w:rsid w:val="001F2FF3"/>
    <w:rsid w:val="001F4F40"/>
    <w:rsid w:val="001F64C7"/>
    <w:rsid w:val="001F7AC8"/>
    <w:rsid w:val="00200C7F"/>
    <w:rsid w:val="002014B3"/>
    <w:rsid w:val="002032EB"/>
    <w:rsid w:val="00203B17"/>
    <w:rsid w:val="00203BE2"/>
    <w:rsid w:val="002055DC"/>
    <w:rsid w:val="002057A3"/>
    <w:rsid w:val="00205805"/>
    <w:rsid w:val="0020757A"/>
    <w:rsid w:val="002079D8"/>
    <w:rsid w:val="00212ABD"/>
    <w:rsid w:val="002152AA"/>
    <w:rsid w:val="002157F9"/>
    <w:rsid w:val="00216751"/>
    <w:rsid w:val="00220A4F"/>
    <w:rsid w:val="00220D1F"/>
    <w:rsid w:val="002217A6"/>
    <w:rsid w:val="00222DA0"/>
    <w:rsid w:val="00223DD5"/>
    <w:rsid w:val="00223F6A"/>
    <w:rsid w:val="00224254"/>
    <w:rsid w:val="00224C3F"/>
    <w:rsid w:val="00224D56"/>
    <w:rsid w:val="00227D7B"/>
    <w:rsid w:val="002313DE"/>
    <w:rsid w:val="0023150F"/>
    <w:rsid w:val="00232195"/>
    <w:rsid w:val="00232BDA"/>
    <w:rsid w:val="0023526B"/>
    <w:rsid w:val="00235829"/>
    <w:rsid w:val="00235B04"/>
    <w:rsid w:val="0023687E"/>
    <w:rsid w:val="00243585"/>
    <w:rsid w:val="002461FF"/>
    <w:rsid w:val="00246216"/>
    <w:rsid w:val="00247495"/>
    <w:rsid w:val="00254137"/>
    <w:rsid w:val="0026005F"/>
    <w:rsid w:val="00263165"/>
    <w:rsid w:val="00263D7D"/>
    <w:rsid w:val="00263F8A"/>
    <w:rsid w:val="00264B73"/>
    <w:rsid w:val="00265117"/>
    <w:rsid w:val="00272F9A"/>
    <w:rsid w:val="002742CC"/>
    <w:rsid w:val="00274466"/>
    <w:rsid w:val="002779F5"/>
    <w:rsid w:val="002815DB"/>
    <w:rsid w:val="00281718"/>
    <w:rsid w:val="00282C09"/>
    <w:rsid w:val="00283260"/>
    <w:rsid w:val="00284368"/>
    <w:rsid w:val="00284CD6"/>
    <w:rsid w:val="00285903"/>
    <w:rsid w:val="00287862"/>
    <w:rsid w:val="00287BC0"/>
    <w:rsid w:val="0029169A"/>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5746"/>
    <w:rsid w:val="002C798C"/>
    <w:rsid w:val="002D1E84"/>
    <w:rsid w:val="002D2880"/>
    <w:rsid w:val="002D6015"/>
    <w:rsid w:val="002E3FC3"/>
    <w:rsid w:val="002E4A80"/>
    <w:rsid w:val="002E561B"/>
    <w:rsid w:val="002E58B6"/>
    <w:rsid w:val="002E7D3F"/>
    <w:rsid w:val="002F4134"/>
    <w:rsid w:val="002F46F0"/>
    <w:rsid w:val="002F4D69"/>
    <w:rsid w:val="002F55EE"/>
    <w:rsid w:val="002F5A4E"/>
    <w:rsid w:val="002F6C66"/>
    <w:rsid w:val="00310C2F"/>
    <w:rsid w:val="00313DDA"/>
    <w:rsid w:val="00314CD3"/>
    <w:rsid w:val="0031586F"/>
    <w:rsid w:val="0031726F"/>
    <w:rsid w:val="00320CAE"/>
    <w:rsid w:val="00322F41"/>
    <w:rsid w:val="0032379B"/>
    <w:rsid w:val="00323A60"/>
    <w:rsid w:val="00326922"/>
    <w:rsid w:val="00327FDD"/>
    <w:rsid w:val="003315F9"/>
    <w:rsid w:val="003316D0"/>
    <w:rsid w:val="00331AFA"/>
    <w:rsid w:val="003320DB"/>
    <w:rsid w:val="00332ACC"/>
    <w:rsid w:val="00333008"/>
    <w:rsid w:val="00333309"/>
    <w:rsid w:val="0033481D"/>
    <w:rsid w:val="003359B5"/>
    <w:rsid w:val="00336289"/>
    <w:rsid w:val="0033788C"/>
    <w:rsid w:val="00342319"/>
    <w:rsid w:val="00351DC3"/>
    <w:rsid w:val="0035211C"/>
    <w:rsid w:val="003532A2"/>
    <w:rsid w:val="003564FD"/>
    <w:rsid w:val="00356B91"/>
    <w:rsid w:val="00357576"/>
    <w:rsid w:val="00360412"/>
    <w:rsid w:val="00361A92"/>
    <w:rsid w:val="003621B5"/>
    <w:rsid w:val="00363781"/>
    <w:rsid w:val="00363CA6"/>
    <w:rsid w:val="003649F7"/>
    <w:rsid w:val="0036710B"/>
    <w:rsid w:val="0037010B"/>
    <w:rsid w:val="003729F2"/>
    <w:rsid w:val="003738AF"/>
    <w:rsid w:val="0037684C"/>
    <w:rsid w:val="0037747A"/>
    <w:rsid w:val="00377C4F"/>
    <w:rsid w:val="00381316"/>
    <w:rsid w:val="003813AC"/>
    <w:rsid w:val="00382808"/>
    <w:rsid w:val="003842F3"/>
    <w:rsid w:val="00384A91"/>
    <w:rsid w:val="003857A5"/>
    <w:rsid w:val="0038725B"/>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3F2"/>
    <w:rsid w:val="003E6F1E"/>
    <w:rsid w:val="003F03D4"/>
    <w:rsid w:val="003F04CC"/>
    <w:rsid w:val="003F6BB4"/>
    <w:rsid w:val="003F7755"/>
    <w:rsid w:val="00400136"/>
    <w:rsid w:val="0040180C"/>
    <w:rsid w:val="004019D9"/>
    <w:rsid w:val="00401BB1"/>
    <w:rsid w:val="00402068"/>
    <w:rsid w:val="004026A3"/>
    <w:rsid w:val="004034DA"/>
    <w:rsid w:val="00411092"/>
    <w:rsid w:val="00411F4E"/>
    <w:rsid w:val="004130B3"/>
    <w:rsid w:val="00413AA9"/>
    <w:rsid w:val="00414154"/>
    <w:rsid w:val="00416A23"/>
    <w:rsid w:val="00417F8D"/>
    <w:rsid w:val="00421A18"/>
    <w:rsid w:val="00421CD6"/>
    <w:rsid w:val="00421E88"/>
    <w:rsid w:val="004220F2"/>
    <w:rsid w:val="004269F2"/>
    <w:rsid w:val="0042732C"/>
    <w:rsid w:val="004303EC"/>
    <w:rsid w:val="00431560"/>
    <w:rsid w:val="00432055"/>
    <w:rsid w:val="004326F2"/>
    <w:rsid w:val="00432E9F"/>
    <w:rsid w:val="00433478"/>
    <w:rsid w:val="004335F2"/>
    <w:rsid w:val="0043372C"/>
    <w:rsid w:val="004340D5"/>
    <w:rsid w:val="00434EA8"/>
    <w:rsid w:val="00436BBF"/>
    <w:rsid w:val="004412EC"/>
    <w:rsid w:val="004428A5"/>
    <w:rsid w:val="00443D00"/>
    <w:rsid w:val="004440F2"/>
    <w:rsid w:val="00446680"/>
    <w:rsid w:val="00446E7A"/>
    <w:rsid w:val="00447FAD"/>
    <w:rsid w:val="0045077C"/>
    <w:rsid w:val="00450B4E"/>
    <w:rsid w:val="00453E9B"/>
    <w:rsid w:val="00456152"/>
    <w:rsid w:val="004574B0"/>
    <w:rsid w:val="0046189B"/>
    <w:rsid w:val="0046222B"/>
    <w:rsid w:val="00463793"/>
    <w:rsid w:val="004648A8"/>
    <w:rsid w:val="00465903"/>
    <w:rsid w:val="00467F98"/>
    <w:rsid w:val="00476D8D"/>
    <w:rsid w:val="0047766A"/>
    <w:rsid w:val="004800C7"/>
    <w:rsid w:val="00481BDC"/>
    <w:rsid w:val="00483AEA"/>
    <w:rsid w:val="00484609"/>
    <w:rsid w:val="00484AFE"/>
    <w:rsid w:val="004857D0"/>
    <w:rsid w:val="004868A2"/>
    <w:rsid w:val="0049051D"/>
    <w:rsid w:val="00492066"/>
    <w:rsid w:val="00492A2A"/>
    <w:rsid w:val="00492E01"/>
    <w:rsid w:val="00496D3C"/>
    <w:rsid w:val="00497ADA"/>
    <w:rsid w:val="004A05FA"/>
    <w:rsid w:val="004A4704"/>
    <w:rsid w:val="004A4993"/>
    <w:rsid w:val="004A4C24"/>
    <w:rsid w:val="004A6359"/>
    <w:rsid w:val="004A6E24"/>
    <w:rsid w:val="004A71C7"/>
    <w:rsid w:val="004B00A0"/>
    <w:rsid w:val="004B2CD8"/>
    <w:rsid w:val="004B4AE9"/>
    <w:rsid w:val="004B55B7"/>
    <w:rsid w:val="004B74A4"/>
    <w:rsid w:val="004C0C44"/>
    <w:rsid w:val="004C1847"/>
    <w:rsid w:val="004C28CC"/>
    <w:rsid w:val="004C389B"/>
    <w:rsid w:val="004C5418"/>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9F2"/>
    <w:rsid w:val="004F4D81"/>
    <w:rsid w:val="004F741E"/>
    <w:rsid w:val="00501078"/>
    <w:rsid w:val="005016A8"/>
    <w:rsid w:val="00507641"/>
    <w:rsid w:val="00510261"/>
    <w:rsid w:val="00515C1B"/>
    <w:rsid w:val="00516EDB"/>
    <w:rsid w:val="005172CD"/>
    <w:rsid w:val="00517B49"/>
    <w:rsid w:val="00517DE7"/>
    <w:rsid w:val="005240EF"/>
    <w:rsid w:val="00525588"/>
    <w:rsid w:val="00525D74"/>
    <w:rsid w:val="005262AB"/>
    <w:rsid w:val="00526753"/>
    <w:rsid w:val="00527171"/>
    <w:rsid w:val="005319B5"/>
    <w:rsid w:val="005378E4"/>
    <w:rsid w:val="00537923"/>
    <w:rsid w:val="00542684"/>
    <w:rsid w:val="005438C2"/>
    <w:rsid w:val="005501F1"/>
    <w:rsid w:val="00553F84"/>
    <w:rsid w:val="00554FA5"/>
    <w:rsid w:val="0055742B"/>
    <w:rsid w:val="00560544"/>
    <w:rsid w:val="005613E5"/>
    <w:rsid w:val="005632B0"/>
    <w:rsid w:val="005635B4"/>
    <w:rsid w:val="005635F8"/>
    <w:rsid w:val="00570F2C"/>
    <w:rsid w:val="00573297"/>
    <w:rsid w:val="00574775"/>
    <w:rsid w:val="005752BC"/>
    <w:rsid w:val="005755D7"/>
    <w:rsid w:val="00575DAA"/>
    <w:rsid w:val="005760C2"/>
    <w:rsid w:val="00576770"/>
    <w:rsid w:val="005806BD"/>
    <w:rsid w:val="00583BD1"/>
    <w:rsid w:val="00585A95"/>
    <w:rsid w:val="00587AC6"/>
    <w:rsid w:val="0059121E"/>
    <w:rsid w:val="00591C80"/>
    <w:rsid w:val="00592AFC"/>
    <w:rsid w:val="005931C3"/>
    <w:rsid w:val="00594266"/>
    <w:rsid w:val="0059663F"/>
    <w:rsid w:val="005A34CF"/>
    <w:rsid w:val="005A3C86"/>
    <w:rsid w:val="005A5C50"/>
    <w:rsid w:val="005A67E1"/>
    <w:rsid w:val="005A7533"/>
    <w:rsid w:val="005A75E6"/>
    <w:rsid w:val="005A76F0"/>
    <w:rsid w:val="005B2359"/>
    <w:rsid w:val="005B3BB0"/>
    <w:rsid w:val="005B40DC"/>
    <w:rsid w:val="005C0024"/>
    <w:rsid w:val="005C0843"/>
    <w:rsid w:val="005C3641"/>
    <w:rsid w:val="005C3E5D"/>
    <w:rsid w:val="005C5564"/>
    <w:rsid w:val="005C63F0"/>
    <w:rsid w:val="005C6704"/>
    <w:rsid w:val="005C7434"/>
    <w:rsid w:val="005C7CC5"/>
    <w:rsid w:val="005D1FA4"/>
    <w:rsid w:val="005D23C5"/>
    <w:rsid w:val="005D5DB3"/>
    <w:rsid w:val="005D6A02"/>
    <w:rsid w:val="005D72E2"/>
    <w:rsid w:val="005E05BD"/>
    <w:rsid w:val="005E0D80"/>
    <w:rsid w:val="005E11A1"/>
    <w:rsid w:val="005E1652"/>
    <w:rsid w:val="005E309E"/>
    <w:rsid w:val="005E41FD"/>
    <w:rsid w:val="005E64BA"/>
    <w:rsid w:val="005E684F"/>
    <w:rsid w:val="005E6F1C"/>
    <w:rsid w:val="005F0088"/>
    <w:rsid w:val="005F0175"/>
    <w:rsid w:val="005F0C4B"/>
    <w:rsid w:val="005F1A9A"/>
    <w:rsid w:val="005F4E51"/>
    <w:rsid w:val="005F5F94"/>
    <w:rsid w:val="005F69BD"/>
    <w:rsid w:val="0060026A"/>
    <w:rsid w:val="00602C04"/>
    <w:rsid w:val="00603B06"/>
    <w:rsid w:val="00603E68"/>
    <w:rsid w:val="00604526"/>
    <w:rsid w:val="00612213"/>
    <w:rsid w:val="006126C7"/>
    <w:rsid w:val="0061490A"/>
    <w:rsid w:val="006155EC"/>
    <w:rsid w:val="00620D7A"/>
    <w:rsid w:val="00624559"/>
    <w:rsid w:val="00624C76"/>
    <w:rsid w:val="00626375"/>
    <w:rsid w:val="00627211"/>
    <w:rsid w:val="00627218"/>
    <w:rsid w:val="00627829"/>
    <w:rsid w:val="006319A4"/>
    <w:rsid w:val="00632480"/>
    <w:rsid w:val="006345B8"/>
    <w:rsid w:val="00634C91"/>
    <w:rsid w:val="006402C2"/>
    <w:rsid w:val="00643190"/>
    <w:rsid w:val="00645D06"/>
    <w:rsid w:val="0064784E"/>
    <w:rsid w:val="00647C99"/>
    <w:rsid w:val="006504AF"/>
    <w:rsid w:val="00651A66"/>
    <w:rsid w:val="00655CD3"/>
    <w:rsid w:val="00655E08"/>
    <w:rsid w:val="0066257B"/>
    <w:rsid w:val="006627DE"/>
    <w:rsid w:val="0066299E"/>
    <w:rsid w:val="00663EF6"/>
    <w:rsid w:val="00665B35"/>
    <w:rsid w:val="00665E95"/>
    <w:rsid w:val="0067021B"/>
    <w:rsid w:val="00672915"/>
    <w:rsid w:val="006738BD"/>
    <w:rsid w:val="00675C3E"/>
    <w:rsid w:val="00675DE9"/>
    <w:rsid w:val="00675F77"/>
    <w:rsid w:val="0067619F"/>
    <w:rsid w:val="0067694F"/>
    <w:rsid w:val="006770A8"/>
    <w:rsid w:val="006773A7"/>
    <w:rsid w:val="00683EBD"/>
    <w:rsid w:val="00684D03"/>
    <w:rsid w:val="00687A0D"/>
    <w:rsid w:val="006908CE"/>
    <w:rsid w:val="00690FBB"/>
    <w:rsid w:val="006918E7"/>
    <w:rsid w:val="006973E9"/>
    <w:rsid w:val="006A4217"/>
    <w:rsid w:val="006A423A"/>
    <w:rsid w:val="006A5344"/>
    <w:rsid w:val="006B06FA"/>
    <w:rsid w:val="006B1087"/>
    <w:rsid w:val="006B1EB0"/>
    <w:rsid w:val="006B30BE"/>
    <w:rsid w:val="006B46E6"/>
    <w:rsid w:val="006B4F65"/>
    <w:rsid w:val="006C0027"/>
    <w:rsid w:val="006C07F3"/>
    <w:rsid w:val="006C3DC5"/>
    <w:rsid w:val="006C5D68"/>
    <w:rsid w:val="006C6B87"/>
    <w:rsid w:val="006D27A7"/>
    <w:rsid w:val="006E1B81"/>
    <w:rsid w:val="006E1DF8"/>
    <w:rsid w:val="006E1F52"/>
    <w:rsid w:val="006E504B"/>
    <w:rsid w:val="006E5E17"/>
    <w:rsid w:val="006F54B5"/>
    <w:rsid w:val="006F5A1A"/>
    <w:rsid w:val="007018FB"/>
    <w:rsid w:val="00704510"/>
    <w:rsid w:val="00704AEB"/>
    <w:rsid w:val="00704C61"/>
    <w:rsid w:val="007130CC"/>
    <w:rsid w:val="0071434D"/>
    <w:rsid w:val="00716656"/>
    <w:rsid w:val="00717583"/>
    <w:rsid w:val="00717C88"/>
    <w:rsid w:val="007227EA"/>
    <w:rsid w:val="007256DF"/>
    <w:rsid w:val="00727781"/>
    <w:rsid w:val="00735A97"/>
    <w:rsid w:val="007365E3"/>
    <w:rsid w:val="007374D1"/>
    <w:rsid w:val="0074019E"/>
    <w:rsid w:val="0074070E"/>
    <w:rsid w:val="00741CA9"/>
    <w:rsid w:val="00743066"/>
    <w:rsid w:val="00743903"/>
    <w:rsid w:val="007450C0"/>
    <w:rsid w:val="00746A1C"/>
    <w:rsid w:val="00746A75"/>
    <w:rsid w:val="00746C51"/>
    <w:rsid w:val="00750F9E"/>
    <w:rsid w:val="0075228E"/>
    <w:rsid w:val="00753A0B"/>
    <w:rsid w:val="00753B25"/>
    <w:rsid w:val="0075443E"/>
    <w:rsid w:val="007600E2"/>
    <w:rsid w:val="00762B92"/>
    <w:rsid w:val="00765A01"/>
    <w:rsid w:val="00765EEF"/>
    <w:rsid w:val="00767327"/>
    <w:rsid w:val="00767958"/>
    <w:rsid w:val="00775ADA"/>
    <w:rsid w:val="007841C5"/>
    <w:rsid w:val="00784562"/>
    <w:rsid w:val="007852F9"/>
    <w:rsid w:val="007876E8"/>
    <w:rsid w:val="00791330"/>
    <w:rsid w:val="0079206B"/>
    <w:rsid w:val="00794066"/>
    <w:rsid w:val="00794193"/>
    <w:rsid w:val="007947C5"/>
    <w:rsid w:val="00794CA7"/>
    <w:rsid w:val="007A1444"/>
    <w:rsid w:val="007A1896"/>
    <w:rsid w:val="007A39E1"/>
    <w:rsid w:val="007A6086"/>
    <w:rsid w:val="007A78E8"/>
    <w:rsid w:val="007B1F77"/>
    <w:rsid w:val="007B24A7"/>
    <w:rsid w:val="007B29D0"/>
    <w:rsid w:val="007C022F"/>
    <w:rsid w:val="007C0718"/>
    <w:rsid w:val="007C247C"/>
    <w:rsid w:val="007C469B"/>
    <w:rsid w:val="007D002F"/>
    <w:rsid w:val="007D0C09"/>
    <w:rsid w:val="007D14CD"/>
    <w:rsid w:val="007D379A"/>
    <w:rsid w:val="007D57A2"/>
    <w:rsid w:val="007E03A2"/>
    <w:rsid w:val="007E0F32"/>
    <w:rsid w:val="007E61DF"/>
    <w:rsid w:val="007F0188"/>
    <w:rsid w:val="007F04F2"/>
    <w:rsid w:val="007F0868"/>
    <w:rsid w:val="007F1BBA"/>
    <w:rsid w:val="007F254E"/>
    <w:rsid w:val="007F281D"/>
    <w:rsid w:val="00800EFA"/>
    <w:rsid w:val="00801F81"/>
    <w:rsid w:val="00802E0B"/>
    <w:rsid w:val="008055BF"/>
    <w:rsid w:val="00806A81"/>
    <w:rsid w:val="00806AC2"/>
    <w:rsid w:val="00812032"/>
    <w:rsid w:val="00813CFC"/>
    <w:rsid w:val="0081543D"/>
    <w:rsid w:val="00815F1D"/>
    <w:rsid w:val="00816296"/>
    <w:rsid w:val="00816A58"/>
    <w:rsid w:val="00820BA1"/>
    <w:rsid w:val="00824AFE"/>
    <w:rsid w:val="008279E4"/>
    <w:rsid w:val="00830576"/>
    <w:rsid w:val="008306EA"/>
    <w:rsid w:val="00831E11"/>
    <w:rsid w:val="0083304A"/>
    <w:rsid w:val="00833BB3"/>
    <w:rsid w:val="00833FD5"/>
    <w:rsid w:val="00834957"/>
    <w:rsid w:val="00836F3E"/>
    <w:rsid w:val="00841FE9"/>
    <w:rsid w:val="0084287C"/>
    <w:rsid w:val="008430D0"/>
    <w:rsid w:val="00844E16"/>
    <w:rsid w:val="00845565"/>
    <w:rsid w:val="00845696"/>
    <w:rsid w:val="0084593B"/>
    <w:rsid w:val="00845EFC"/>
    <w:rsid w:val="00846886"/>
    <w:rsid w:val="00846D38"/>
    <w:rsid w:val="00846D92"/>
    <w:rsid w:val="0085041B"/>
    <w:rsid w:val="00852C86"/>
    <w:rsid w:val="00853E19"/>
    <w:rsid w:val="00861C20"/>
    <w:rsid w:val="008622F8"/>
    <w:rsid w:val="00863DA4"/>
    <w:rsid w:val="00866F1B"/>
    <w:rsid w:val="00871020"/>
    <w:rsid w:val="0087128D"/>
    <w:rsid w:val="008717EE"/>
    <w:rsid w:val="00871BC6"/>
    <w:rsid w:val="008751BB"/>
    <w:rsid w:val="00875F12"/>
    <w:rsid w:val="0087738F"/>
    <w:rsid w:val="00877D75"/>
    <w:rsid w:val="008811D3"/>
    <w:rsid w:val="008813A1"/>
    <w:rsid w:val="00886954"/>
    <w:rsid w:val="00886FB5"/>
    <w:rsid w:val="00890C8C"/>
    <w:rsid w:val="0089224D"/>
    <w:rsid w:val="00895CC2"/>
    <w:rsid w:val="00896D25"/>
    <w:rsid w:val="00897E75"/>
    <w:rsid w:val="008A10FB"/>
    <w:rsid w:val="008A3654"/>
    <w:rsid w:val="008A4645"/>
    <w:rsid w:val="008B22E1"/>
    <w:rsid w:val="008B29DE"/>
    <w:rsid w:val="008B520D"/>
    <w:rsid w:val="008B5B76"/>
    <w:rsid w:val="008C179B"/>
    <w:rsid w:val="008C3739"/>
    <w:rsid w:val="008C3F7E"/>
    <w:rsid w:val="008C4D9A"/>
    <w:rsid w:val="008C5884"/>
    <w:rsid w:val="008C6A83"/>
    <w:rsid w:val="008C7741"/>
    <w:rsid w:val="008C794A"/>
    <w:rsid w:val="008D1683"/>
    <w:rsid w:val="008D313E"/>
    <w:rsid w:val="008D4736"/>
    <w:rsid w:val="008D4882"/>
    <w:rsid w:val="008D743B"/>
    <w:rsid w:val="008E08DB"/>
    <w:rsid w:val="008E4241"/>
    <w:rsid w:val="008E694F"/>
    <w:rsid w:val="008E7761"/>
    <w:rsid w:val="008E7A23"/>
    <w:rsid w:val="008F146D"/>
    <w:rsid w:val="008F3A91"/>
    <w:rsid w:val="008F3CCA"/>
    <w:rsid w:val="009001BD"/>
    <w:rsid w:val="0090151B"/>
    <w:rsid w:val="00901687"/>
    <w:rsid w:val="00901DBF"/>
    <w:rsid w:val="00902B8C"/>
    <w:rsid w:val="009062BA"/>
    <w:rsid w:val="00906B26"/>
    <w:rsid w:val="00911919"/>
    <w:rsid w:val="00911E1B"/>
    <w:rsid w:val="00913913"/>
    <w:rsid w:val="00915301"/>
    <w:rsid w:val="009222E2"/>
    <w:rsid w:val="00922850"/>
    <w:rsid w:val="00923025"/>
    <w:rsid w:val="00931CA6"/>
    <w:rsid w:val="00932DD2"/>
    <w:rsid w:val="00935A6B"/>
    <w:rsid w:val="00940D98"/>
    <w:rsid w:val="00942918"/>
    <w:rsid w:val="00942A1E"/>
    <w:rsid w:val="00943C20"/>
    <w:rsid w:val="0095073A"/>
    <w:rsid w:val="00955C60"/>
    <w:rsid w:val="009568B4"/>
    <w:rsid w:val="0096174B"/>
    <w:rsid w:val="009633D7"/>
    <w:rsid w:val="00965A1A"/>
    <w:rsid w:val="00972A5F"/>
    <w:rsid w:val="0097434F"/>
    <w:rsid w:val="009744D3"/>
    <w:rsid w:val="009747D9"/>
    <w:rsid w:val="009760CB"/>
    <w:rsid w:val="00976A48"/>
    <w:rsid w:val="00977E5B"/>
    <w:rsid w:val="009809B4"/>
    <w:rsid w:val="00981CD3"/>
    <w:rsid w:val="00984ED7"/>
    <w:rsid w:val="00985C05"/>
    <w:rsid w:val="00985D12"/>
    <w:rsid w:val="009864BD"/>
    <w:rsid w:val="009900FC"/>
    <w:rsid w:val="00990AB9"/>
    <w:rsid w:val="00991392"/>
    <w:rsid w:val="00991A1B"/>
    <w:rsid w:val="00991D34"/>
    <w:rsid w:val="0099387A"/>
    <w:rsid w:val="00993F45"/>
    <w:rsid w:val="009A35F8"/>
    <w:rsid w:val="009A369B"/>
    <w:rsid w:val="009A4A97"/>
    <w:rsid w:val="009A67A1"/>
    <w:rsid w:val="009B345D"/>
    <w:rsid w:val="009B55B6"/>
    <w:rsid w:val="009B5D92"/>
    <w:rsid w:val="009B7528"/>
    <w:rsid w:val="009B75B8"/>
    <w:rsid w:val="009C2328"/>
    <w:rsid w:val="009C4D35"/>
    <w:rsid w:val="009C63AD"/>
    <w:rsid w:val="009C6867"/>
    <w:rsid w:val="009C76F5"/>
    <w:rsid w:val="009C7B22"/>
    <w:rsid w:val="009C7CCA"/>
    <w:rsid w:val="009D1697"/>
    <w:rsid w:val="009D2AB3"/>
    <w:rsid w:val="009D31FA"/>
    <w:rsid w:val="009D5B09"/>
    <w:rsid w:val="009D670F"/>
    <w:rsid w:val="009D7957"/>
    <w:rsid w:val="009D7FC1"/>
    <w:rsid w:val="009E017F"/>
    <w:rsid w:val="009E0929"/>
    <w:rsid w:val="009E23A9"/>
    <w:rsid w:val="009E4A66"/>
    <w:rsid w:val="009E6FF5"/>
    <w:rsid w:val="009F02EA"/>
    <w:rsid w:val="009F14A2"/>
    <w:rsid w:val="009F1F27"/>
    <w:rsid w:val="009F57C8"/>
    <w:rsid w:val="00A02B5D"/>
    <w:rsid w:val="00A02C71"/>
    <w:rsid w:val="00A03BC1"/>
    <w:rsid w:val="00A04019"/>
    <w:rsid w:val="00A0472C"/>
    <w:rsid w:val="00A0558B"/>
    <w:rsid w:val="00A05CCA"/>
    <w:rsid w:val="00A10617"/>
    <w:rsid w:val="00A10B15"/>
    <w:rsid w:val="00A11ABB"/>
    <w:rsid w:val="00A11F24"/>
    <w:rsid w:val="00A12E7C"/>
    <w:rsid w:val="00A13FF7"/>
    <w:rsid w:val="00A14340"/>
    <w:rsid w:val="00A14806"/>
    <w:rsid w:val="00A1557F"/>
    <w:rsid w:val="00A169E2"/>
    <w:rsid w:val="00A20AEF"/>
    <w:rsid w:val="00A21D43"/>
    <w:rsid w:val="00A24911"/>
    <w:rsid w:val="00A24CFF"/>
    <w:rsid w:val="00A26C1B"/>
    <w:rsid w:val="00A279C8"/>
    <w:rsid w:val="00A27D99"/>
    <w:rsid w:val="00A30F0C"/>
    <w:rsid w:val="00A326DB"/>
    <w:rsid w:val="00A32A19"/>
    <w:rsid w:val="00A34910"/>
    <w:rsid w:val="00A36E65"/>
    <w:rsid w:val="00A404D5"/>
    <w:rsid w:val="00A41A88"/>
    <w:rsid w:val="00A42133"/>
    <w:rsid w:val="00A46B59"/>
    <w:rsid w:val="00A53D8E"/>
    <w:rsid w:val="00A54B33"/>
    <w:rsid w:val="00A5566B"/>
    <w:rsid w:val="00A55F5C"/>
    <w:rsid w:val="00A6076E"/>
    <w:rsid w:val="00A60E2D"/>
    <w:rsid w:val="00A61669"/>
    <w:rsid w:val="00A6522B"/>
    <w:rsid w:val="00A65F92"/>
    <w:rsid w:val="00A67EDA"/>
    <w:rsid w:val="00A71764"/>
    <w:rsid w:val="00A71DBF"/>
    <w:rsid w:val="00A73A5C"/>
    <w:rsid w:val="00A73CA0"/>
    <w:rsid w:val="00A803F8"/>
    <w:rsid w:val="00A85767"/>
    <w:rsid w:val="00A8669A"/>
    <w:rsid w:val="00A867DD"/>
    <w:rsid w:val="00A8752E"/>
    <w:rsid w:val="00A90AF7"/>
    <w:rsid w:val="00A91BB3"/>
    <w:rsid w:val="00A93029"/>
    <w:rsid w:val="00A95C77"/>
    <w:rsid w:val="00A97575"/>
    <w:rsid w:val="00AA0909"/>
    <w:rsid w:val="00AA2112"/>
    <w:rsid w:val="00AA24C2"/>
    <w:rsid w:val="00AA35DF"/>
    <w:rsid w:val="00AA54E2"/>
    <w:rsid w:val="00AB2FB0"/>
    <w:rsid w:val="00AB3F63"/>
    <w:rsid w:val="00AB5894"/>
    <w:rsid w:val="00AB792A"/>
    <w:rsid w:val="00AB7971"/>
    <w:rsid w:val="00AC25A2"/>
    <w:rsid w:val="00AC347B"/>
    <w:rsid w:val="00AC4FD1"/>
    <w:rsid w:val="00AC59D7"/>
    <w:rsid w:val="00AC5E8E"/>
    <w:rsid w:val="00AC7A7B"/>
    <w:rsid w:val="00AD1173"/>
    <w:rsid w:val="00AD1F8A"/>
    <w:rsid w:val="00AD2B39"/>
    <w:rsid w:val="00AD3534"/>
    <w:rsid w:val="00AD5A31"/>
    <w:rsid w:val="00AD65F8"/>
    <w:rsid w:val="00AD7073"/>
    <w:rsid w:val="00AD7D86"/>
    <w:rsid w:val="00AE07B4"/>
    <w:rsid w:val="00AE0E66"/>
    <w:rsid w:val="00AE11E6"/>
    <w:rsid w:val="00AE1ABB"/>
    <w:rsid w:val="00AE1D04"/>
    <w:rsid w:val="00AE307D"/>
    <w:rsid w:val="00AE5654"/>
    <w:rsid w:val="00AE61D7"/>
    <w:rsid w:val="00AE7AA6"/>
    <w:rsid w:val="00AF1236"/>
    <w:rsid w:val="00AF1CE8"/>
    <w:rsid w:val="00AF4128"/>
    <w:rsid w:val="00AF558D"/>
    <w:rsid w:val="00B00119"/>
    <w:rsid w:val="00B01F6A"/>
    <w:rsid w:val="00B02C1E"/>
    <w:rsid w:val="00B03426"/>
    <w:rsid w:val="00B0692A"/>
    <w:rsid w:val="00B1041C"/>
    <w:rsid w:val="00B16A66"/>
    <w:rsid w:val="00B20299"/>
    <w:rsid w:val="00B2177F"/>
    <w:rsid w:val="00B22DE1"/>
    <w:rsid w:val="00B233C4"/>
    <w:rsid w:val="00B24116"/>
    <w:rsid w:val="00B26B56"/>
    <w:rsid w:val="00B270A4"/>
    <w:rsid w:val="00B27AB6"/>
    <w:rsid w:val="00B3013F"/>
    <w:rsid w:val="00B30D36"/>
    <w:rsid w:val="00B313E7"/>
    <w:rsid w:val="00B3305C"/>
    <w:rsid w:val="00B349A8"/>
    <w:rsid w:val="00B35925"/>
    <w:rsid w:val="00B35A01"/>
    <w:rsid w:val="00B367CB"/>
    <w:rsid w:val="00B370E2"/>
    <w:rsid w:val="00B37900"/>
    <w:rsid w:val="00B37F8D"/>
    <w:rsid w:val="00B40B41"/>
    <w:rsid w:val="00B43A97"/>
    <w:rsid w:val="00B47601"/>
    <w:rsid w:val="00B505DB"/>
    <w:rsid w:val="00B517EB"/>
    <w:rsid w:val="00B54587"/>
    <w:rsid w:val="00B545AF"/>
    <w:rsid w:val="00B56E9C"/>
    <w:rsid w:val="00B57775"/>
    <w:rsid w:val="00B57B8F"/>
    <w:rsid w:val="00B601B9"/>
    <w:rsid w:val="00B60B93"/>
    <w:rsid w:val="00B62611"/>
    <w:rsid w:val="00B67A6C"/>
    <w:rsid w:val="00B70B76"/>
    <w:rsid w:val="00B71BB1"/>
    <w:rsid w:val="00B73352"/>
    <w:rsid w:val="00B737BA"/>
    <w:rsid w:val="00B73DA0"/>
    <w:rsid w:val="00B7628A"/>
    <w:rsid w:val="00B8094B"/>
    <w:rsid w:val="00B81B76"/>
    <w:rsid w:val="00B825EB"/>
    <w:rsid w:val="00B82C3D"/>
    <w:rsid w:val="00B83F5D"/>
    <w:rsid w:val="00B84A8E"/>
    <w:rsid w:val="00B85823"/>
    <w:rsid w:val="00B86F5D"/>
    <w:rsid w:val="00B876D7"/>
    <w:rsid w:val="00B90087"/>
    <w:rsid w:val="00B9065D"/>
    <w:rsid w:val="00B92A68"/>
    <w:rsid w:val="00B95F4D"/>
    <w:rsid w:val="00B96AA0"/>
    <w:rsid w:val="00B9792E"/>
    <w:rsid w:val="00BA2812"/>
    <w:rsid w:val="00BA294F"/>
    <w:rsid w:val="00BA4314"/>
    <w:rsid w:val="00BA457A"/>
    <w:rsid w:val="00BA466D"/>
    <w:rsid w:val="00BA4CEF"/>
    <w:rsid w:val="00BA6F1D"/>
    <w:rsid w:val="00BA7D7B"/>
    <w:rsid w:val="00BB1DA7"/>
    <w:rsid w:val="00BB2B94"/>
    <w:rsid w:val="00BB361B"/>
    <w:rsid w:val="00BB3726"/>
    <w:rsid w:val="00BB44EC"/>
    <w:rsid w:val="00BB4C80"/>
    <w:rsid w:val="00BB6497"/>
    <w:rsid w:val="00BB7520"/>
    <w:rsid w:val="00BC122C"/>
    <w:rsid w:val="00BC4727"/>
    <w:rsid w:val="00BC4A49"/>
    <w:rsid w:val="00BD0337"/>
    <w:rsid w:val="00BD10D7"/>
    <w:rsid w:val="00BD18BB"/>
    <w:rsid w:val="00BD2360"/>
    <w:rsid w:val="00BD3D5A"/>
    <w:rsid w:val="00BD5DD3"/>
    <w:rsid w:val="00BD7094"/>
    <w:rsid w:val="00BD718E"/>
    <w:rsid w:val="00BE0811"/>
    <w:rsid w:val="00BE096C"/>
    <w:rsid w:val="00BE1BCE"/>
    <w:rsid w:val="00BE3E0F"/>
    <w:rsid w:val="00BE3ECB"/>
    <w:rsid w:val="00BE4AB8"/>
    <w:rsid w:val="00BE6153"/>
    <w:rsid w:val="00BE6AA9"/>
    <w:rsid w:val="00BF0152"/>
    <w:rsid w:val="00BF1128"/>
    <w:rsid w:val="00BF13D7"/>
    <w:rsid w:val="00BF511F"/>
    <w:rsid w:val="00BF5D61"/>
    <w:rsid w:val="00BF629E"/>
    <w:rsid w:val="00BF69C6"/>
    <w:rsid w:val="00BF7A1F"/>
    <w:rsid w:val="00BF7FBE"/>
    <w:rsid w:val="00C01521"/>
    <w:rsid w:val="00C032B0"/>
    <w:rsid w:val="00C04788"/>
    <w:rsid w:val="00C0540B"/>
    <w:rsid w:val="00C07F16"/>
    <w:rsid w:val="00C10EC6"/>
    <w:rsid w:val="00C12A6F"/>
    <w:rsid w:val="00C13BE6"/>
    <w:rsid w:val="00C13F03"/>
    <w:rsid w:val="00C1474F"/>
    <w:rsid w:val="00C21D77"/>
    <w:rsid w:val="00C227DF"/>
    <w:rsid w:val="00C24242"/>
    <w:rsid w:val="00C250E7"/>
    <w:rsid w:val="00C2770A"/>
    <w:rsid w:val="00C303D0"/>
    <w:rsid w:val="00C307C5"/>
    <w:rsid w:val="00C30C12"/>
    <w:rsid w:val="00C31267"/>
    <w:rsid w:val="00C33778"/>
    <w:rsid w:val="00C349B5"/>
    <w:rsid w:val="00C34D54"/>
    <w:rsid w:val="00C34EFD"/>
    <w:rsid w:val="00C3532C"/>
    <w:rsid w:val="00C35443"/>
    <w:rsid w:val="00C360E8"/>
    <w:rsid w:val="00C36E04"/>
    <w:rsid w:val="00C43F47"/>
    <w:rsid w:val="00C4462B"/>
    <w:rsid w:val="00C46E62"/>
    <w:rsid w:val="00C52D35"/>
    <w:rsid w:val="00C5692D"/>
    <w:rsid w:val="00C579B8"/>
    <w:rsid w:val="00C60660"/>
    <w:rsid w:val="00C64680"/>
    <w:rsid w:val="00C64D3F"/>
    <w:rsid w:val="00C653C5"/>
    <w:rsid w:val="00C65BE4"/>
    <w:rsid w:val="00C712BD"/>
    <w:rsid w:val="00C76A33"/>
    <w:rsid w:val="00C7763A"/>
    <w:rsid w:val="00C7793E"/>
    <w:rsid w:val="00C779DA"/>
    <w:rsid w:val="00C8238E"/>
    <w:rsid w:val="00C83508"/>
    <w:rsid w:val="00C90010"/>
    <w:rsid w:val="00C9211B"/>
    <w:rsid w:val="00C93E85"/>
    <w:rsid w:val="00C96C31"/>
    <w:rsid w:val="00C96DA3"/>
    <w:rsid w:val="00C972FF"/>
    <w:rsid w:val="00CA078E"/>
    <w:rsid w:val="00CA7403"/>
    <w:rsid w:val="00CA7DE9"/>
    <w:rsid w:val="00CA7F8C"/>
    <w:rsid w:val="00CB0186"/>
    <w:rsid w:val="00CB0439"/>
    <w:rsid w:val="00CB1774"/>
    <w:rsid w:val="00CB22D4"/>
    <w:rsid w:val="00CB2E83"/>
    <w:rsid w:val="00CB38CB"/>
    <w:rsid w:val="00CB40C2"/>
    <w:rsid w:val="00CB57B2"/>
    <w:rsid w:val="00CB7A67"/>
    <w:rsid w:val="00CB7F78"/>
    <w:rsid w:val="00CC1D90"/>
    <w:rsid w:val="00CC2124"/>
    <w:rsid w:val="00CC3B99"/>
    <w:rsid w:val="00CD06CB"/>
    <w:rsid w:val="00CD0EEE"/>
    <w:rsid w:val="00CD36BF"/>
    <w:rsid w:val="00CD414E"/>
    <w:rsid w:val="00CD5D17"/>
    <w:rsid w:val="00CD5DB6"/>
    <w:rsid w:val="00CE1998"/>
    <w:rsid w:val="00CE2183"/>
    <w:rsid w:val="00CE2642"/>
    <w:rsid w:val="00CE41B0"/>
    <w:rsid w:val="00CE5584"/>
    <w:rsid w:val="00CE6F8B"/>
    <w:rsid w:val="00CE6FFF"/>
    <w:rsid w:val="00CE7507"/>
    <w:rsid w:val="00CF0B44"/>
    <w:rsid w:val="00CF6676"/>
    <w:rsid w:val="00CF7F54"/>
    <w:rsid w:val="00D00FA9"/>
    <w:rsid w:val="00D077E0"/>
    <w:rsid w:val="00D07C76"/>
    <w:rsid w:val="00D11019"/>
    <w:rsid w:val="00D13BB6"/>
    <w:rsid w:val="00D15614"/>
    <w:rsid w:val="00D170E3"/>
    <w:rsid w:val="00D20908"/>
    <w:rsid w:val="00D2273D"/>
    <w:rsid w:val="00D2522D"/>
    <w:rsid w:val="00D3003B"/>
    <w:rsid w:val="00D305C2"/>
    <w:rsid w:val="00D318C8"/>
    <w:rsid w:val="00D31AE6"/>
    <w:rsid w:val="00D31BA8"/>
    <w:rsid w:val="00D32FF4"/>
    <w:rsid w:val="00D35615"/>
    <w:rsid w:val="00D373F8"/>
    <w:rsid w:val="00D40320"/>
    <w:rsid w:val="00D412B9"/>
    <w:rsid w:val="00D42D61"/>
    <w:rsid w:val="00D43946"/>
    <w:rsid w:val="00D43D58"/>
    <w:rsid w:val="00D442A0"/>
    <w:rsid w:val="00D45E79"/>
    <w:rsid w:val="00D47105"/>
    <w:rsid w:val="00D506B4"/>
    <w:rsid w:val="00D51A2F"/>
    <w:rsid w:val="00D53B88"/>
    <w:rsid w:val="00D541D9"/>
    <w:rsid w:val="00D550FF"/>
    <w:rsid w:val="00D57CBD"/>
    <w:rsid w:val="00D604D2"/>
    <w:rsid w:val="00D60BA1"/>
    <w:rsid w:val="00D6205E"/>
    <w:rsid w:val="00D64108"/>
    <w:rsid w:val="00D67B99"/>
    <w:rsid w:val="00D67DF6"/>
    <w:rsid w:val="00D740C3"/>
    <w:rsid w:val="00D74339"/>
    <w:rsid w:val="00D75F57"/>
    <w:rsid w:val="00D76142"/>
    <w:rsid w:val="00D76A79"/>
    <w:rsid w:val="00D815D1"/>
    <w:rsid w:val="00D849F3"/>
    <w:rsid w:val="00D8587A"/>
    <w:rsid w:val="00D85C37"/>
    <w:rsid w:val="00D91259"/>
    <w:rsid w:val="00D91F19"/>
    <w:rsid w:val="00D92791"/>
    <w:rsid w:val="00D92FB7"/>
    <w:rsid w:val="00D95EDD"/>
    <w:rsid w:val="00D968A9"/>
    <w:rsid w:val="00D971E0"/>
    <w:rsid w:val="00DA0BD9"/>
    <w:rsid w:val="00DA0C61"/>
    <w:rsid w:val="00DA1AFE"/>
    <w:rsid w:val="00DA2422"/>
    <w:rsid w:val="00DA2630"/>
    <w:rsid w:val="00DA3C1F"/>
    <w:rsid w:val="00DA47A9"/>
    <w:rsid w:val="00DA5BE4"/>
    <w:rsid w:val="00DA633E"/>
    <w:rsid w:val="00DB1313"/>
    <w:rsid w:val="00DB187A"/>
    <w:rsid w:val="00DB28DB"/>
    <w:rsid w:val="00DB51F1"/>
    <w:rsid w:val="00DB7031"/>
    <w:rsid w:val="00DB7160"/>
    <w:rsid w:val="00DB7CC2"/>
    <w:rsid w:val="00DB7E9B"/>
    <w:rsid w:val="00DB7F5A"/>
    <w:rsid w:val="00DC07F1"/>
    <w:rsid w:val="00DC0AD8"/>
    <w:rsid w:val="00DC1300"/>
    <w:rsid w:val="00DC1EB7"/>
    <w:rsid w:val="00DC2EBF"/>
    <w:rsid w:val="00DC4A3E"/>
    <w:rsid w:val="00DC5D4A"/>
    <w:rsid w:val="00DC7BC2"/>
    <w:rsid w:val="00DD492D"/>
    <w:rsid w:val="00DD7E5F"/>
    <w:rsid w:val="00DE019C"/>
    <w:rsid w:val="00DE2264"/>
    <w:rsid w:val="00DE2EB4"/>
    <w:rsid w:val="00DE7315"/>
    <w:rsid w:val="00DF0665"/>
    <w:rsid w:val="00DF2EA1"/>
    <w:rsid w:val="00DF3465"/>
    <w:rsid w:val="00DF4F73"/>
    <w:rsid w:val="00DF5220"/>
    <w:rsid w:val="00DF60FE"/>
    <w:rsid w:val="00E00644"/>
    <w:rsid w:val="00E021E8"/>
    <w:rsid w:val="00E10703"/>
    <w:rsid w:val="00E11812"/>
    <w:rsid w:val="00E14149"/>
    <w:rsid w:val="00E161FC"/>
    <w:rsid w:val="00E17E92"/>
    <w:rsid w:val="00E2348F"/>
    <w:rsid w:val="00E235B8"/>
    <w:rsid w:val="00E23DE3"/>
    <w:rsid w:val="00E258E8"/>
    <w:rsid w:val="00E26A09"/>
    <w:rsid w:val="00E3101A"/>
    <w:rsid w:val="00E42B3A"/>
    <w:rsid w:val="00E42C2C"/>
    <w:rsid w:val="00E445D7"/>
    <w:rsid w:val="00E46D09"/>
    <w:rsid w:val="00E50726"/>
    <w:rsid w:val="00E51E8E"/>
    <w:rsid w:val="00E52894"/>
    <w:rsid w:val="00E56E84"/>
    <w:rsid w:val="00E574D6"/>
    <w:rsid w:val="00E6085C"/>
    <w:rsid w:val="00E6483E"/>
    <w:rsid w:val="00E66A3E"/>
    <w:rsid w:val="00E67010"/>
    <w:rsid w:val="00E6791F"/>
    <w:rsid w:val="00E70A58"/>
    <w:rsid w:val="00E713D7"/>
    <w:rsid w:val="00E72603"/>
    <w:rsid w:val="00E7309B"/>
    <w:rsid w:val="00E73CB5"/>
    <w:rsid w:val="00E74D26"/>
    <w:rsid w:val="00E75084"/>
    <w:rsid w:val="00E751FC"/>
    <w:rsid w:val="00E762B3"/>
    <w:rsid w:val="00E76F57"/>
    <w:rsid w:val="00E7729E"/>
    <w:rsid w:val="00E8243F"/>
    <w:rsid w:val="00E82765"/>
    <w:rsid w:val="00E84DC7"/>
    <w:rsid w:val="00E84E0B"/>
    <w:rsid w:val="00E855A5"/>
    <w:rsid w:val="00E868BC"/>
    <w:rsid w:val="00E91039"/>
    <w:rsid w:val="00E928A1"/>
    <w:rsid w:val="00E9614D"/>
    <w:rsid w:val="00EA12F8"/>
    <w:rsid w:val="00EA3225"/>
    <w:rsid w:val="00EA37D7"/>
    <w:rsid w:val="00EA491B"/>
    <w:rsid w:val="00EB28FC"/>
    <w:rsid w:val="00EB3E82"/>
    <w:rsid w:val="00EB4B45"/>
    <w:rsid w:val="00EB5D76"/>
    <w:rsid w:val="00EB69C2"/>
    <w:rsid w:val="00EB7120"/>
    <w:rsid w:val="00EC0547"/>
    <w:rsid w:val="00EC2FA6"/>
    <w:rsid w:val="00EC3871"/>
    <w:rsid w:val="00EC4A43"/>
    <w:rsid w:val="00EC5859"/>
    <w:rsid w:val="00EC62F4"/>
    <w:rsid w:val="00EC7060"/>
    <w:rsid w:val="00EC7433"/>
    <w:rsid w:val="00ED0826"/>
    <w:rsid w:val="00ED1D02"/>
    <w:rsid w:val="00ED1E19"/>
    <w:rsid w:val="00ED47FC"/>
    <w:rsid w:val="00ED7223"/>
    <w:rsid w:val="00EE00A5"/>
    <w:rsid w:val="00EE022D"/>
    <w:rsid w:val="00EE4808"/>
    <w:rsid w:val="00EE4AC8"/>
    <w:rsid w:val="00EE5347"/>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1A6"/>
    <w:rsid w:val="00F32711"/>
    <w:rsid w:val="00F32B07"/>
    <w:rsid w:val="00F33550"/>
    <w:rsid w:val="00F349A4"/>
    <w:rsid w:val="00F34B84"/>
    <w:rsid w:val="00F35190"/>
    <w:rsid w:val="00F37FA6"/>
    <w:rsid w:val="00F37FCA"/>
    <w:rsid w:val="00F428A1"/>
    <w:rsid w:val="00F4450B"/>
    <w:rsid w:val="00F53D8F"/>
    <w:rsid w:val="00F618C8"/>
    <w:rsid w:val="00F634C5"/>
    <w:rsid w:val="00F6652C"/>
    <w:rsid w:val="00F67E19"/>
    <w:rsid w:val="00F716BB"/>
    <w:rsid w:val="00F72120"/>
    <w:rsid w:val="00F76212"/>
    <w:rsid w:val="00F762D5"/>
    <w:rsid w:val="00F81A46"/>
    <w:rsid w:val="00F82F26"/>
    <w:rsid w:val="00F846E2"/>
    <w:rsid w:val="00F85CBE"/>
    <w:rsid w:val="00F86B0C"/>
    <w:rsid w:val="00F87E55"/>
    <w:rsid w:val="00F95DDB"/>
    <w:rsid w:val="00FA0145"/>
    <w:rsid w:val="00FA2542"/>
    <w:rsid w:val="00FA2686"/>
    <w:rsid w:val="00FA30E7"/>
    <w:rsid w:val="00FA36E5"/>
    <w:rsid w:val="00FA5AFD"/>
    <w:rsid w:val="00FA7E99"/>
    <w:rsid w:val="00FB0845"/>
    <w:rsid w:val="00FB08E7"/>
    <w:rsid w:val="00FB0EED"/>
    <w:rsid w:val="00FB1297"/>
    <w:rsid w:val="00FB2768"/>
    <w:rsid w:val="00FB278F"/>
    <w:rsid w:val="00FB416F"/>
    <w:rsid w:val="00FB5FC0"/>
    <w:rsid w:val="00FB7524"/>
    <w:rsid w:val="00FB7D14"/>
    <w:rsid w:val="00FC16CF"/>
    <w:rsid w:val="00FC241A"/>
    <w:rsid w:val="00FC42CB"/>
    <w:rsid w:val="00FC4B9B"/>
    <w:rsid w:val="00FC5B8F"/>
    <w:rsid w:val="00FC6297"/>
    <w:rsid w:val="00FD199B"/>
    <w:rsid w:val="00FD2F16"/>
    <w:rsid w:val="00FD326D"/>
    <w:rsid w:val="00FD32E6"/>
    <w:rsid w:val="00FD4E24"/>
    <w:rsid w:val="00FE072E"/>
    <w:rsid w:val="00FE09A6"/>
    <w:rsid w:val="00FE2169"/>
    <w:rsid w:val="00FE329B"/>
    <w:rsid w:val="00FE3FBD"/>
    <w:rsid w:val="00FE461D"/>
    <w:rsid w:val="00FE70B2"/>
    <w:rsid w:val="00FE7280"/>
    <w:rsid w:val="00FF079B"/>
    <w:rsid w:val="00FF13F1"/>
    <w:rsid w:val="00FF1F97"/>
    <w:rsid w:val="00FF3138"/>
    <w:rsid w:val="00FF6E47"/>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896F4"/>
  <w15:docId w15:val="{AA3D8417-003B-4358-89B0-036CA70D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Nerykuspabraukimas">
    <w:name w:val="Subtle Emphasis"/>
    <w:basedOn w:val="Numatytasispastraiposriftas"/>
    <w:uiPriority w:val="19"/>
    <w:qFormat/>
    <w:rsid w:val="0010491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553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78969065">
      <w:bodyDiv w:val="1"/>
      <w:marLeft w:val="0"/>
      <w:marRight w:val="0"/>
      <w:marTop w:val="0"/>
      <w:marBottom w:val="0"/>
      <w:divBdr>
        <w:top w:val="none" w:sz="0" w:space="0" w:color="auto"/>
        <w:left w:val="none" w:sz="0" w:space="0" w:color="auto"/>
        <w:bottom w:val="none" w:sz="0" w:space="0" w:color="auto"/>
        <w:right w:val="none" w:sz="0" w:space="0" w:color="auto"/>
      </w:divBdr>
    </w:div>
    <w:div w:id="174571346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1e5a9570912211ea9515f752ff221e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ar.lt/portal/lt/legalAct/1e5a9570912211ea9515f752ff221ec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8756-EE8A-49F7-A54D-83DFCD08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9426</Words>
  <Characters>5373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2018-02-22T14:21:00Z</cp:lastPrinted>
  <dcterms:created xsi:type="dcterms:W3CDTF">2021-09-15T09:07:00Z</dcterms:created>
  <dcterms:modified xsi:type="dcterms:W3CDTF">2021-09-16T06:42:00Z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-1932923633</vt:i4>
  </property>
  <property fmtid="{D5CDD505-2E9C-101B-9397-08002B2CF9AE}" pid="3" name="_NewReviewCycle">
    <vt:lpwstr/>
  </property>
  <property fmtid="{D5CDD505-2E9C-101B-9397-08002B2CF9AE}" pid="4" name="_EmailSubject">
    <vt:lpwstr>Dėl modulių, susijusių su kėlimo įrenginiais</vt:lpwstr>
  </property>
  <property fmtid="{D5CDD505-2E9C-101B-9397-08002B2CF9AE}" pid="5" name="_AuthorEmail">
    <vt:lpwstr>Algirdas.Ambrazevicius@socmin.lt</vt:lpwstr>
  </property>
  <property fmtid="{D5CDD505-2E9C-101B-9397-08002B2CF9AE}" pid="6" name="_AuthorEmailDisplayName">
    <vt:lpwstr>Algirdas Ambrazevičius</vt:lpwstr>
  </property>
  <property fmtid="{D5CDD505-2E9C-101B-9397-08002B2CF9AE}" pid="7" name="_ReviewingToolsShownOnce">
    <vt:lpwstr/>
  </property>
</Properties>
</file>